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65" w:rsidRPr="00BC5C77" w:rsidRDefault="00863B65" w:rsidP="00863B65">
      <w:pPr>
        <w:spacing w:after="0"/>
        <w:jc w:val="center"/>
        <w:rPr>
          <w:rFonts w:ascii="Verdana" w:hAnsi="Verdana"/>
          <w:b/>
          <w:bCs/>
          <w:sz w:val="24"/>
          <w:szCs w:val="24"/>
        </w:rPr>
      </w:pPr>
      <w:r w:rsidRPr="00BC5C77">
        <w:rPr>
          <w:rFonts w:ascii="Verdana" w:hAnsi="Verdana"/>
          <w:b/>
          <w:bCs/>
          <w:sz w:val="24"/>
          <w:szCs w:val="24"/>
        </w:rPr>
        <w:t xml:space="preserve">NOTIONS </w:t>
      </w:r>
      <w:r>
        <w:rPr>
          <w:rFonts w:ascii="Verdana" w:hAnsi="Verdana"/>
          <w:b/>
          <w:bCs/>
          <w:sz w:val="24"/>
          <w:szCs w:val="24"/>
        </w:rPr>
        <w:t xml:space="preserve">GENERALES </w:t>
      </w:r>
      <w:r w:rsidRPr="00BC5C77">
        <w:rPr>
          <w:rFonts w:ascii="Verdana" w:hAnsi="Verdana"/>
          <w:b/>
          <w:bCs/>
          <w:sz w:val="24"/>
          <w:szCs w:val="24"/>
        </w:rPr>
        <w:t xml:space="preserve">D’HYGIENE INDUSTRIELLE </w:t>
      </w:r>
    </w:p>
    <w:p w:rsidR="00863B65" w:rsidRPr="00BC5C77" w:rsidRDefault="00863B65" w:rsidP="00863B65">
      <w:pPr>
        <w:spacing w:after="0"/>
        <w:jc w:val="center"/>
        <w:rPr>
          <w:rFonts w:ascii="Verdana" w:hAnsi="Verdana"/>
          <w:b/>
          <w:bCs/>
          <w:sz w:val="20"/>
          <w:szCs w:val="20"/>
        </w:rPr>
      </w:pPr>
    </w:p>
    <w:p w:rsidR="00863B65" w:rsidRPr="00BC5C77" w:rsidRDefault="00863B65" w:rsidP="00863B65">
      <w:pPr>
        <w:spacing w:after="0"/>
        <w:jc w:val="center"/>
        <w:rPr>
          <w:rFonts w:ascii="Verdana" w:hAnsi="Verdana"/>
          <w:bCs/>
          <w:sz w:val="20"/>
          <w:szCs w:val="20"/>
          <w:u w:val="single"/>
        </w:rPr>
      </w:pPr>
      <w:r w:rsidRPr="00BC5C77">
        <w:rPr>
          <w:rFonts w:ascii="Verdana" w:hAnsi="Verdana"/>
          <w:bCs/>
          <w:sz w:val="20"/>
          <w:szCs w:val="20"/>
        </w:rPr>
        <w:t>NEZZAL Abdelaziz</w:t>
      </w:r>
    </w:p>
    <w:p w:rsidR="00863B65" w:rsidRPr="00BC5C77" w:rsidRDefault="00863B65" w:rsidP="00863B65">
      <w:pPr>
        <w:spacing w:after="0"/>
        <w:jc w:val="center"/>
        <w:rPr>
          <w:rFonts w:ascii="Verdana" w:hAnsi="Verdana"/>
          <w:b/>
          <w:bCs/>
          <w:sz w:val="20"/>
          <w:szCs w:val="20"/>
          <w:u w:val="single"/>
        </w:rPr>
      </w:pPr>
    </w:p>
    <w:p w:rsidR="00863B65" w:rsidRPr="00BC5C77" w:rsidRDefault="00863B65" w:rsidP="00863B65">
      <w:pPr>
        <w:spacing w:after="0"/>
        <w:jc w:val="center"/>
        <w:rPr>
          <w:rFonts w:ascii="Verdana" w:hAnsi="Verdana"/>
          <w:b/>
          <w:bCs/>
          <w:sz w:val="20"/>
          <w:szCs w:val="20"/>
          <w:u w:val="single"/>
        </w:rPr>
      </w:pP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t>Plan:</w:t>
      </w:r>
    </w:p>
    <w:p w:rsidR="00863B65" w:rsidRPr="00BC5C77" w:rsidRDefault="00863B65" w:rsidP="00863B65">
      <w:pPr>
        <w:spacing w:after="0"/>
        <w:rPr>
          <w:rFonts w:ascii="Verdana" w:hAnsi="Verdana"/>
          <w:b/>
          <w:bCs/>
          <w:sz w:val="20"/>
          <w:szCs w:val="20"/>
        </w:rPr>
      </w:pPr>
    </w:p>
    <w:p w:rsidR="00863B65" w:rsidRPr="00BC5C77" w:rsidRDefault="00863B65" w:rsidP="00863B65">
      <w:pPr>
        <w:pStyle w:val="NormalWeb"/>
        <w:autoSpaceDE w:val="0"/>
        <w:autoSpaceDN w:val="0"/>
        <w:spacing w:before="0" w:beforeAutospacing="0" w:after="0" w:afterAutospacing="0" w:line="276" w:lineRule="auto"/>
        <w:rPr>
          <w:rFonts w:cs="Arial"/>
          <w:sz w:val="20"/>
          <w:szCs w:val="20"/>
          <w:lang w:val="fr-CA"/>
        </w:rPr>
      </w:pPr>
      <w:r w:rsidRPr="00BC5C77">
        <w:rPr>
          <w:rFonts w:cs="Arial"/>
          <w:sz w:val="20"/>
          <w:szCs w:val="20"/>
          <w:lang w:val="fr-CA"/>
        </w:rPr>
        <w:t>1. Introduction</w:t>
      </w:r>
    </w:p>
    <w:p w:rsidR="00863B65" w:rsidRPr="00BC5C77" w:rsidRDefault="00863B65" w:rsidP="00863B65">
      <w:pPr>
        <w:pStyle w:val="NormalWeb"/>
        <w:autoSpaceDE w:val="0"/>
        <w:autoSpaceDN w:val="0"/>
        <w:spacing w:before="0" w:beforeAutospacing="0" w:after="0" w:afterAutospacing="0" w:line="276" w:lineRule="auto"/>
        <w:rPr>
          <w:rFonts w:cs="Arial"/>
          <w:sz w:val="20"/>
          <w:szCs w:val="20"/>
          <w:lang w:val="fr-CA"/>
        </w:rPr>
      </w:pPr>
      <w:r w:rsidRPr="00BC5C77">
        <w:rPr>
          <w:rFonts w:cs="Arial"/>
          <w:sz w:val="20"/>
          <w:szCs w:val="20"/>
          <w:lang w:val="fr-CA"/>
        </w:rPr>
        <w:t>2. Définitions</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2.1. Risque</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2.2. Facteur de risque</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2.3. Agresseur</w:t>
      </w:r>
    </w:p>
    <w:p w:rsidR="00863B65" w:rsidRPr="00BC5C77" w:rsidRDefault="00863B65" w:rsidP="00863B65">
      <w:pPr>
        <w:spacing w:after="0"/>
        <w:rPr>
          <w:rFonts w:ascii="Verdana" w:hAnsi="Verdana"/>
          <w:sz w:val="20"/>
          <w:szCs w:val="20"/>
        </w:rPr>
      </w:pPr>
      <w:r w:rsidRPr="00BC5C77">
        <w:rPr>
          <w:rFonts w:ascii="Verdana" w:hAnsi="Verdana"/>
          <w:sz w:val="20"/>
          <w:szCs w:val="20"/>
        </w:rPr>
        <w:t>3. Classifications des facteurs de risque et agresseurs (selon les hygiénistes)</w:t>
      </w:r>
    </w:p>
    <w:p w:rsidR="00863B65" w:rsidRPr="00BC5C77" w:rsidRDefault="00863B65" w:rsidP="00863B65">
      <w:pPr>
        <w:spacing w:after="0"/>
        <w:rPr>
          <w:rFonts w:ascii="Verdana" w:hAnsi="Verdana"/>
          <w:sz w:val="20"/>
          <w:szCs w:val="20"/>
        </w:rPr>
      </w:pPr>
      <w:r w:rsidRPr="00BC5C77">
        <w:rPr>
          <w:rFonts w:ascii="Verdana" w:hAnsi="Verdana"/>
          <w:sz w:val="20"/>
          <w:szCs w:val="20"/>
        </w:rPr>
        <w:t xml:space="preserve">4. Voies d’entrée des facteurs de risque et  agresseurs </w:t>
      </w:r>
    </w:p>
    <w:p w:rsidR="00863B65" w:rsidRPr="00BC5C77" w:rsidRDefault="00863B65" w:rsidP="00863B65">
      <w:pPr>
        <w:spacing w:after="0"/>
        <w:ind w:left="284"/>
        <w:rPr>
          <w:rFonts w:ascii="Verdana" w:hAnsi="Verdana"/>
          <w:color w:val="000000"/>
          <w:sz w:val="20"/>
          <w:szCs w:val="20"/>
        </w:rPr>
      </w:pPr>
      <w:r w:rsidRPr="00BC5C77">
        <w:rPr>
          <w:rFonts w:ascii="Verdana" w:hAnsi="Verdana"/>
          <w:color w:val="000000"/>
          <w:sz w:val="20"/>
          <w:szCs w:val="20"/>
        </w:rPr>
        <w:t>4.1. Voie pulmonaire</w:t>
      </w:r>
    </w:p>
    <w:p w:rsidR="00863B65" w:rsidRPr="00BC5C77" w:rsidRDefault="00863B65" w:rsidP="00863B65">
      <w:pPr>
        <w:spacing w:after="0"/>
        <w:ind w:left="284"/>
        <w:rPr>
          <w:rFonts w:ascii="Verdana" w:hAnsi="Verdana"/>
          <w:color w:val="000000"/>
          <w:sz w:val="20"/>
          <w:szCs w:val="20"/>
        </w:rPr>
      </w:pPr>
      <w:r w:rsidRPr="00BC5C77">
        <w:rPr>
          <w:rFonts w:ascii="Verdana" w:hAnsi="Verdana"/>
          <w:color w:val="000000"/>
          <w:sz w:val="20"/>
          <w:szCs w:val="20"/>
        </w:rPr>
        <w:t>4.2  Voie cutanée</w:t>
      </w:r>
    </w:p>
    <w:p w:rsidR="00863B65" w:rsidRPr="00BC5C77" w:rsidRDefault="00863B65" w:rsidP="00863B65">
      <w:pPr>
        <w:spacing w:after="0"/>
        <w:ind w:left="284"/>
        <w:rPr>
          <w:rFonts w:ascii="Verdana" w:hAnsi="Verdana"/>
          <w:color w:val="000000"/>
          <w:sz w:val="20"/>
          <w:szCs w:val="20"/>
        </w:rPr>
      </w:pPr>
      <w:r w:rsidRPr="00BC5C77">
        <w:rPr>
          <w:rFonts w:ascii="Verdana" w:hAnsi="Verdana"/>
          <w:color w:val="000000"/>
          <w:sz w:val="20"/>
          <w:szCs w:val="20"/>
        </w:rPr>
        <w:t>4.3. Voie digestive</w:t>
      </w:r>
    </w:p>
    <w:p w:rsidR="00863B65" w:rsidRPr="00BC5C77" w:rsidRDefault="00863B65" w:rsidP="00863B65">
      <w:pPr>
        <w:spacing w:after="0"/>
        <w:rPr>
          <w:rFonts w:ascii="Verdana" w:hAnsi="Verdana"/>
          <w:sz w:val="20"/>
          <w:szCs w:val="20"/>
        </w:rPr>
      </w:pPr>
      <w:r w:rsidRPr="00BC5C77">
        <w:rPr>
          <w:rFonts w:ascii="Verdana" w:hAnsi="Verdana"/>
          <w:sz w:val="20"/>
          <w:szCs w:val="20"/>
        </w:rPr>
        <w:t>5. Types d’exposition</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5.1. Exposition instantanée</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5.2. Exposition courte</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5.3. Exposition chronique</w:t>
      </w:r>
    </w:p>
    <w:p w:rsidR="00863B65" w:rsidRPr="00BC5C77" w:rsidRDefault="00863B65" w:rsidP="00863B65">
      <w:pPr>
        <w:spacing w:after="0"/>
        <w:rPr>
          <w:rFonts w:ascii="Verdana" w:hAnsi="Verdana"/>
          <w:sz w:val="20"/>
          <w:szCs w:val="20"/>
        </w:rPr>
      </w:pPr>
      <w:r w:rsidRPr="00BC5C77">
        <w:rPr>
          <w:rFonts w:ascii="Verdana" w:hAnsi="Verdana"/>
          <w:sz w:val="20"/>
          <w:szCs w:val="20"/>
        </w:rPr>
        <w:t>6. Normes</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6.1. Concept</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6.2. Objet</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6.3. Fondement</w:t>
      </w:r>
    </w:p>
    <w:p w:rsidR="00863B65" w:rsidRPr="00BC5C77" w:rsidRDefault="00863B65" w:rsidP="00863B65">
      <w:pPr>
        <w:spacing w:after="0"/>
        <w:ind w:left="284"/>
        <w:rPr>
          <w:rFonts w:ascii="Verdana" w:hAnsi="Verdana"/>
          <w:bCs/>
          <w:sz w:val="20"/>
          <w:szCs w:val="20"/>
        </w:rPr>
      </w:pPr>
      <w:r w:rsidRPr="00BC5C77">
        <w:rPr>
          <w:rFonts w:ascii="Verdana" w:hAnsi="Verdana"/>
          <w:bCs/>
          <w:sz w:val="20"/>
          <w:szCs w:val="20"/>
        </w:rPr>
        <w:t xml:space="preserve">6.4. Données pour élaborer les valeurs de référence </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6.5. Origine</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6.6. Types de normes (ACGIH)</w:t>
      </w:r>
    </w:p>
    <w:p w:rsidR="00863B65" w:rsidRPr="00BC5C77" w:rsidRDefault="00863B65" w:rsidP="00863B65">
      <w:pPr>
        <w:spacing w:after="0"/>
        <w:ind w:left="284"/>
        <w:rPr>
          <w:rFonts w:ascii="Verdana" w:hAnsi="Verdana"/>
          <w:sz w:val="20"/>
          <w:szCs w:val="20"/>
        </w:rPr>
      </w:pPr>
      <w:r w:rsidRPr="00BC5C77">
        <w:rPr>
          <w:rFonts w:ascii="Verdana" w:hAnsi="Verdana"/>
          <w:sz w:val="20"/>
          <w:szCs w:val="20"/>
        </w:rPr>
        <w:t>6.7. Limites</w:t>
      </w:r>
    </w:p>
    <w:p w:rsidR="00863B65" w:rsidRPr="00BC5C77" w:rsidRDefault="00863B65" w:rsidP="00863B65">
      <w:pPr>
        <w:spacing w:after="0"/>
        <w:rPr>
          <w:rFonts w:ascii="Verdana" w:hAnsi="Verdana"/>
          <w:b/>
          <w:bCs/>
          <w:sz w:val="20"/>
          <w:szCs w:val="20"/>
          <w:u w:val="single"/>
        </w:rPr>
      </w:pPr>
    </w:p>
    <w:p w:rsidR="00863B65" w:rsidRDefault="00863B65" w:rsidP="00863B65">
      <w:pPr>
        <w:spacing w:after="0"/>
        <w:rPr>
          <w:rFonts w:ascii="Verdana" w:hAnsi="Verdana"/>
          <w:b/>
          <w:bCs/>
          <w:sz w:val="20"/>
          <w:szCs w:val="20"/>
          <w:u w:val="single"/>
        </w:rPr>
      </w:pPr>
    </w:p>
    <w:p w:rsidR="00863B65" w:rsidRDefault="00863B65" w:rsidP="00863B65">
      <w:pPr>
        <w:spacing w:after="0"/>
        <w:rPr>
          <w:rFonts w:ascii="Verdana" w:hAnsi="Verdana"/>
          <w:b/>
          <w:bCs/>
          <w:sz w:val="20"/>
          <w:szCs w:val="20"/>
          <w:u w:val="single"/>
        </w:rPr>
      </w:pP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t xml:space="preserve">1. </w:t>
      </w:r>
      <w:r w:rsidRPr="00BC5C77">
        <w:rPr>
          <w:rFonts w:ascii="Verdana" w:hAnsi="Verdana"/>
          <w:b/>
          <w:sz w:val="20"/>
          <w:szCs w:val="20"/>
          <w:lang w:val="fr-CA"/>
        </w:rPr>
        <w:t>INTRODUCTION</w:t>
      </w:r>
    </w:p>
    <w:p w:rsidR="00863B65" w:rsidRPr="00BC5C77" w:rsidRDefault="00863B65" w:rsidP="00863B65">
      <w:pPr>
        <w:spacing w:after="0"/>
        <w:rPr>
          <w:rFonts w:ascii="Verdana" w:hAnsi="Verdana"/>
          <w:b/>
          <w:bCs/>
          <w:sz w:val="20"/>
          <w:szCs w:val="20"/>
        </w:rPr>
      </w:pPr>
    </w:p>
    <w:p w:rsidR="00863B65" w:rsidRPr="00BC5C77" w:rsidRDefault="00863B65" w:rsidP="00863B65">
      <w:pPr>
        <w:autoSpaceDE w:val="0"/>
        <w:autoSpaceDN w:val="0"/>
        <w:adjustRightInd w:val="0"/>
        <w:spacing w:after="0"/>
        <w:jc w:val="both"/>
        <w:rPr>
          <w:rFonts w:ascii="Verdana" w:hAnsi="Verdana"/>
          <w:sz w:val="20"/>
          <w:szCs w:val="20"/>
        </w:rPr>
      </w:pPr>
      <w:r w:rsidRPr="00BC5C77">
        <w:rPr>
          <w:rFonts w:ascii="Verdana" w:hAnsi="Verdana"/>
          <w:sz w:val="20"/>
          <w:szCs w:val="20"/>
        </w:rPr>
        <w:t>L’hygiène industrielle appelé</w:t>
      </w:r>
      <w:r>
        <w:rPr>
          <w:rFonts w:ascii="Verdana" w:hAnsi="Verdana"/>
          <w:sz w:val="20"/>
          <w:szCs w:val="20"/>
        </w:rPr>
        <w:t>e</w:t>
      </w:r>
      <w:r w:rsidRPr="00BC5C77">
        <w:rPr>
          <w:rFonts w:ascii="Verdana" w:hAnsi="Verdana"/>
          <w:sz w:val="20"/>
          <w:szCs w:val="20"/>
        </w:rPr>
        <w:t xml:space="preserve"> également hygiène du travail est « la science de l’anticipation, de l’identification, de l’évaluation et de la maîtrise des risques professionnels qui pourraient nuire à la santé et au bien-être des travailleurs. Elle prend également en compte l’impact éventuel de ces risques sur les collectivités avoisinantes et sur l’environnement en général » (BIT).  </w:t>
      </w:r>
      <w:r w:rsidRPr="00BC5C77">
        <w:rPr>
          <w:rFonts w:ascii="Verdana" w:hAnsi="Verdana"/>
          <w:iCs/>
          <w:sz w:val="20"/>
          <w:szCs w:val="20"/>
        </w:rPr>
        <w:t>Elle s’intègre dans le vaste domaine de la santé au travail avec la médecine du travail, l’ergonomie, la psychologie, la sécurité</w:t>
      </w:r>
      <w:r>
        <w:rPr>
          <w:rFonts w:ascii="Verdana" w:hAnsi="Verdana"/>
          <w:iCs/>
          <w:sz w:val="20"/>
          <w:szCs w:val="20"/>
        </w:rPr>
        <w:t>, etc</w:t>
      </w:r>
      <w:r w:rsidRPr="00BC5C77">
        <w:rPr>
          <w:rFonts w:ascii="Verdana" w:hAnsi="Verdana"/>
          <w:iCs/>
          <w:sz w:val="20"/>
          <w:szCs w:val="20"/>
        </w:rPr>
        <w:t xml:space="preserve">. </w:t>
      </w:r>
      <w:r w:rsidRPr="00BC5C77">
        <w:rPr>
          <w:rFonts w:ascii="Verdana" w:hAnsi="Verdana"/>
          <w:sz w:val="20"/>
          <w:szCs w:val="20"/>
        </w:rPr>
        <w:t>L’hygiène industrielle</w:t>
      </w:r>
      <w:r w:rsidRPr="00BC5C77">
        <w:rPr>
          <w:rFonts w:ascii="Verdana" w:hAnsi="Verdana"/>
          <w:iCs/>
          <w:sz w:val="20"/>
          <w:szCs w:val="20"/>
        </w:rPr>
        <w:t xml:space="preserve"> a </w:t>
      </w:r>
      <w:r w:rsidRPr="00BC5C77">
        <w:rPr>
          <w:rFonts w:ascii="Verdana" w:hAnsi="Verdana"/>
          <w:sz w:val="20"/>
          <w:szCs w:val="20"/>
        </w:rPr>
        <w:t>donc pour objet la  protection de la santé du travailleur par le contrôle de l’environnement professionnel.</w:t>
      </w:r>
    </w:p>
    <w:p w:rsidR="00863B65" w:rsidRPr="00BC5C77" w:rsidRDefault="00863B65" w:rsidP="00863B65">
      <w:pPr>
        <w:tabs>
          <w:tab w:val="num" w:pos="142"/>
        </w:tabs>
        <w:spacing w:after="0"/>
        <w:jc w:val="both"/>
        <w:rPr>
          <w:rFonts w:ascii="Verdana" w:hAnsi="Verdana"/>
          <w:sz w:val="20"/>
          <w:szCs w:val="20"/>
        </w:rPr>
      </w:pPr>
    </w:p>
    <w:p w:rsidR="00863B65" w:rsidRPr="0028094A" w:rsidRDefault="00863B65" w:rsidP="00863B65">
      <w:pPr>
        <w:tabs>
          <w:tab w:val="num" w:pos="720"/>
        </w:tabs>
        <w:spacing w:after="0"/>
        <w:jc w:val="both"/>
        <w:rPr>
          <w:rFonts w:ascii="Verdana" w:hAnsi="Verdana"/>
          <w:sz w:val="20"/>
          <w:szCs w:val="20"/>
        </w:rPr>
      </w:pPr>
      <w:r w:rsidRPr="0028094A">
        <w:rPr>
          <w:rFonts w:ascii="Verdana" w:hAnsi="Verdana"/>
          <w:sz w:val="20"/>
          <w:szCs w:val="20"/>
        </w:rPr>
        <w:t>Sa démarche</w:t>
      </w:r>
      <w:r>
        <w:rPr>
          <w:rFonts w:ascii="Verdana" w:hAnsi="Verdana"/>
          <w:sz w:val="20"/>
          <w:szCs w:val="20"/>
        </w:rPr>
        <w:t xml:space="preserve"> </w:t>
      </w:r>
      <w:r w:rsidRPr="0028094A">
        <w:rPr>
          <w:rFonts w:ascii="Verdana" w:hAnsi="Verdana"/>
          <w:sz w:val="20"/>
          <w:szCs w:val="20"/>
        </w:rPr>
        <w:t>se déroule en trois étapes :</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a/ l’identification  des facteurs de risque et des agresseurs professionnels, notamment par :</w:t>
      </w:r>
    </w:p>
    <w:p w:rsidR="00863B65" w:rsidRPr="00BC5C77" w:rsidRDefault="00863B65" w:rsidP="00863B65">
      <w:pPr>
        <w:numPr>
          <w:ilvl w:val="0"/>
          <w:numId w:val="10"/>
        </w:numPr>
        <w:tabs>
          <w:tab w:val="clear" w:pos="1776"/>
          <w:tab w:val="num" w:pos="1068"/>
        </w:tabs>
        <w:spacing w:after="0"/>
        <w:ind w:left="1068"/>
        <w:jc w:val="both"/>
        <w:rPr>
          <w:rFonts w:ascii="Verdana" w:hAnsi="Verdana"/>
          <w:sz w:val="20"/>
          <w:szCs w:val="20"/>
        </w:rPr>
      </w:pPr>
      <w:r w:rsidRPr="00BC5C77">
        <w:rPr>
          <w:rFonts w:ascii="Verdana" w:hAnsi="Verdana"/>
          <w:sz w:val="20"/>
          <w:szCs w:val="20"/>
        </w:rPr>
        <w:t>la connaissance  des facteurs de risque (voies d’entrée, caractéristiques physico-chimiques, effets sur la santé)</w:t>
      </w:r>
    </w:p>
    <w:p w:rsidR="00863B65" w:rsidRPr="0038145F" w:rsidRDefault="00863B65" w:rsidP="00863B65">
      <w:pPr>
        <w:numPr>
          <w:ilvl w:val="0"/>
          <w:numId w:val="10"/>
        </w:numPr>
        <w:tabs>
          <w:tab w:val="clear" w:pos="1776"/>
          <w:tab w:val="num" w:pos="1068"/>
        </w:tabs>
        <w:spacing w:after="0"/>
        <w:ind w:left="1068"/>
        <w:jc w:val="both"/>
        <w:rPr>
          <w:rFonts w:ascii="Verdana" w:hAnsi="Verdana"/>
          <w:sz w:val="20"/>
          <w:szCs w:val="20"/>
        </w:rPr>
      </w:pPr>
      <w:r w:rsidRPr="00BC5C77">
        <w:rPr>
          <w:rFonts w:ascii="Verdana" w:hAnsi="Verdana"/>
          <w:sz w:val="20"/>
          <w:szCs w:val="20"/>
        </w:rPr>
        <w:lastRenderedPageBreak/>
        <w:t xml:space="preserve">la connaissance des postes de travail (procédés, produits utilisés, outils, </w:t>
      </w:r>
      <w:r w:rsidRPr="0038145F">
        <w:rPr>
          <w:rFonts w:ascii="Verdana" w:hAnsi="Verdana"/>
          <w:sz w:val="20"/>
          <w:szCs w:val="20"/>
        </w:rPr>
        <w:t xml:space="preserve">équipements, </w:t>
      </w:r>
      <w:r>
        <w:rPr>
          <w:rFonts w:ascii="Verdana" w:hAnsi="Verdana"/>
          <w:sz w:val="20"/>
          <w:szCs w:val="20"/>
        </w:rPr>
        <w:t>etc.</w:t>
      </w:r>
      <w:r w:rsidRPr="0038145F">
        <w:rPr>
          <w:rFonts w:ascii="Verdana" w:hAnsi="Verdana"/>
          <w:sz w:val="20"/>
          <w:szCs w:val="20"/>
        </w:rPr>
        <w:t>)</w:t>
      </w:r>
    </w:p>
    <w:p w:rsidR="00863B65" w:rsidRPr="00BC5C77" w:rsidRDefault="00863B65" w:rsidP="00863B65">
      <w:pPr>
        <w:numPr>
          <w:ilvl w:val="0"/>
          <w:numId w:val="10"/>
        </w:numPr>
        <w:tabs>
          <w:tab w:val="clear" w:pos="1776"/>
          <w:tab w:val="num" w:pos="1068"/>
        </w:tabs>
        <w:spacing w:after="0"/>
        <w:ind w:left="1068"/>
        <w:rPr>
          <w:rFonts w:ascii="Verdana" w:hAnsi="Verdana"/>
          <w:sz w:val="20"/>
          <w:szCs w:val="20"/>
        </w:rPr>
      </w:pPr>
      <w:r w:rsidRPr="00BC5C77">
        <w:rPr>
          <w:rFonts w:ascii="Verdana" w:hAnsi="Verdana"/>
          <w:sz w:val="20"/>
          <w:szCs w:val="20"/>
        </w:rPr>
        <w:t xml:space="preserve">l’observation du travailleur (tâches, gestes, postures, </w:t>
      </w:r>
      <w:r>
        <w:rPr>
          <w:rFonts w:ascii="Verdana" w:hAnsi="Verdana"/>
          <w:sz w:val="20"/>
          <w:szCs w:val="20"/>
        </w:rPr>
        <w:t>etc.</w:t>
      </w:r>
      <w:r w:rsidRPr="00BC5C77">
        <w:rPr>
          <w:rFonts w:ascii="Verdana" w:hAnsi="Verdana"/>
          <w:sz w:val="20"/>
          <w:szCs w:val="20"/>
        </w:rPr>
        <w:t>)</w:t>
      </w:r>
    </w:p>
    <w:p w:rsidR="00863B65" w:rsidRPr="0038145F" w:rsidRDefault="00863B65" w:rsidP="00863B65">
      <w:pPr>
        <w:spacing w:after="0"/>
        <w:jc w:val="both"/>
        <w:rPr>
          <w:rFonts w:ascii="Verdana" w:hAnsi="Verdana"/>
          <w:sz w:val="20"/>
          <w:szCs w:val="20"/>
        </w:rPr>
      </w:pPr>
      <w:r w:rsidRPr="00BC5C77">
        <w:rPr>
          <w:rFonts w:ascii="Verdana" w:hAnsi="Verdana"/>
          <w:sz w:val="20"/>
          <w:szCs w:val="20"/>
        </w:rPr>
        <w:t>b/ l</w:t>
      </w:r>
      <w:r>
        <w:rPr>
          <w:rFonts w:ascii="Verdana" w:hAnsi="Verdana"/>
          <w:sz w:val="20"/>
          <w:szCs w:val="20"/>
        </w:rPr>
        <w:t xml:space="preserve">’évaluation des </w:t>
      </w:r>
      <w:r w:rsidRPr="00BC5C77">
        <w:rPr>
          <w:rFonts w:ascii="Verdana" w:hAnsi="Verdana"/>
          <w:sz w:val="20"/>
          <w:szCs w:val="20"/>
        </w:rPr>
        <w:t xml:space="preserve">facteurs de risque et </w:t>
      </w:r>
      <w:r>
        <w:rPr>
          <w:rFonts w:ascii="Verdana" w:hAnsi="Verdana"/>
          <w:sz w:val="20"/>
          <w:szCs w:val="20"/>
        </w:rPr>
        <w:t>des</w:t>
      </w:r>
      <w:r w:rsidRPr="00BC5C77">
        <w:rPr>
          <w:rFonts w:ascii="Verdana" w:hAnsi="Verdana"/>
          <w:sz w:val="20"/>
          <w:szCs w:val="20"/>
        </w:rPr>
        <w:t xml:space="preserve"> agresseurs professionnels en veillant au choix des méthodes, des instruments, des techniques d’analyse, d’une  stratégie </w:t>
      </w:r>
      <w:r w:rsidRPr="0038145F">
        <w:rPr>
          <w:rFonts w:ascii="Verdana" w:hAnsi="Verdana"/>
          <w:sz w:val="20"/>
          <w:szCs w:val="20"/>
        </w:rPr>
        <w:t>d’échantillonnage adéquate, …</w:t>
      </w:r>
    </w:p>
    <w:p w:rsidR="00863B65" w:rsidRPr="00BC5C77" w:rsidRDefault="00863B65" w:rsidP="00863B65">
      <w:pPr>
        <w:spacing w:after="0"/>
        <w:ind w:left="360"/>
        <w:jc w:val="both"/>
        <w:rPr>
          <w:rFonts w:ascii="Verdana" w:hAnsi="Verdana"/>
          <w:sz w:val="20"/>
          <w:szCs w:val="20"/>
        </w:rPr>
      </w:pPr>
    </w:p>
    <w:p w:rsidR="00863B65" w:rsidRPr="00BC5C77" w:rsidRDefault="00863B65" w:rsidP="00863B65">
      <w:pPr>
        <w:spacing w:after="0"/>
        <w:jc w:val="both"/>
        <w:rPr>
          <w:rFonts w:ascii="Verdana" w:hAnsi="Verdana"/>
          <w:sz w:val="20"/>
          <w:szCs w:val="20"/>
        </w:rPr>
      </w:pPr>
      <w:r w:rsidRPr="00BC5C77">
        <w:rPr>
          <w:rFonts w:ascii="Verdana" w:hAnsi="Verdana"/>
          <w:sz w:val="20"/>
          <w:szCs w:val="20"/>
        </w:rPr>
        <w:t>c/ le contrôle des facteurs de risque et des agresseur</w:t>
      </w:r>
      <w:r>
        <w:rPr>
          <w:rFonts w:ascii="Verdana" w:hAnsi="Verdana"/>
          <w:sz w:val="20"/>
          <w:szCs w:val="20"/>
        </w:rPr>
        <w:t>s professionnels, notamment par</w:t>
      </w:r>
      <w:r w:rsidRPr="00BC5C77">
        <w:rPr>
          <w:rFonts w:ascii="Verdana" w:hAnsi="Verdana"/>
          <w:sz w:val="20"/>
          <w:szCs w:val="20"/>
        </w:rPr>
        <w:t>:</w:t>
      </w:r>
    </w:p>
    <w:p w:rsidR="00863B65" w:rsidRPr="00BC5C77" w:rsidRDefault="00863B65" w:rsidP="00863B65">
      <w:pPr>
        <w:numPr>
          <w:ilvl w:val="0"/>
          <w:numId w:val="11"/>
        </w:numPr>
        <w:tabs>
          <w:tab w:val="clear" w:pos="1776"/>
          <w:tab w:val="num" w:pos="1068"/>
        </w:tabs>
        <w:spacing w:after="0"/>
        <w:ind w:left="1068"/>
        <w:jc w:val="both"/>
        <w:rPr>
          <w:rFonts w:ascii="Verdana" w:hAnsi="Verdana"/>
          <w:sz w:val="20"/>
          <w:szCs w:val="20"/>
        </w:rPr>
      </w:pPr>
      <w:r w:rsidRPr="00BC5C77">
        <w:rPr>
          <w:rFonts w:ascii="Verdana" w:hAnsi="Verdana"/>
          <w:sz w:val="20"/>
          <w:szCs w:val="20"/>
        </w:rPr>
        <w:t>le changement de procédés ou de procédures</w:t>
      </w:r>
    </w:p>
    <w:p w:rsidR="00863B65" w:rsidRPr="00BC5C77" w:rsidRDefault="00863B65" w:rsidP="00863B65">
      <w:pPr>
        <w:numPr>
          <w:ilvl w:val="0"/>
          <w:numId w:val="11"/>
        </w:numPr>
        <w:tabs>
          <w:tab w:val="clear" w:pos="1776"/>
          <w:tab w:val="num" w:pos="1068"/>
        </w:tabs>
        <w:spacing w:after="0"/>
        <w:ind w:left="1068"/>
        <w:jc w:val="both"/>
        <w:rPr>
          <w:rFonts w:ascii="Verdana" w:hAnsi="Verdana"/>
          <w:sz w:val="20"/>
          <w:szCs w:val="20"/>
        </w:rPr>
      </w:pPr>
      <w:r w:rsidRPr="00BC5C77">
        <w:rPr>
          <w:rFonts w:ascii="Verdana" w:hAnsi="Verdana"/>
          <w:sz w:val="20"/>
          <w:szCs w:val="20"/>
        </w:rPr>
        <w:t>la diminution de la durée d exposition</w:t>
      </w:r>
    </w:p>
    <w:p w:rsidR="00863B65" w:rsidRPr="00BC5C77" w:rsidRDefault="00863B65" w:rsidP="00863B65">
      <w:pPr>
        <w:numPr>
          <w:ilvl w:val="0"/>
          <w:numId w:val="11"/>
        </w:numPr>
        <w:tabs>
          <w:tab w:val="clear" w:pos="1776"/>
          <w:tab w:val="num" w:pos="1068"/>
        </w:tabs>
        <w:spacing w:after="0"/>
        <w:ind w:left="1068"/>
        <w:jc w:val="both"/>
        <w:rPr>
          <w:rFonts w:ascii="Verdana" w:hAnsi="Verdana"/>
          <w:sz w:val="20"/>
          <w:szCs w:val="20"/>
        </w:rPr>
      </w:pPr>
      <w:r w:rsidRPr="00BC5C77">
        <w:rPr>
          <w:rFonts w:ascii="Verdana" w:hAnsi="Verdana"/>
          <w:sz w:val="20"/>
          <w:szCs w:val="20"/>
        </w:rPr>
        <w:t>les moyens individuels de protection</w:t>
      </w:r>
    </w:p>
    <w:p w:rsidR="00863B65" w:rsidRPr="00BC5C77" w:rsidRDefault="00863B65" w:rsidP="00863B65">
      <w:pPr>
        <w:numPr>
          <w:ilvl w:val="0"/>
          <w:numId w:val="11"/>
        </w:numPr>
        <w:tabs>
          <w:tab w:val="clear" w:pos="1776"/>
          <w:tab w:val="num" w:pos="1068"/>
        </w:tabs>
        <w:spacing w:after="0"/>
        <w:ind w:left="1068"/>
        <w:jc w:val="both"/>
        <w:rPr>
          <w:rFonts w:ascii="Verdana" w:hAnsi="Verdana"/>
          <w:sz w:val="20"/>
          <w:szCs w:val="20"/>
        </w:rPr>
      </w:pPr>
      <w:r w:rsidRPr="00BC5C77">
        <w:rPr>
          <w:rFonts w:ascii="Verdana" w:hAnsi="Verdana"/>
          <w:sz w:val="20"/>
          <w:szCs w:val="20"/>
        </w:rPr>
        <w:t xml:space="preserve">l’information et la formation </w:t>
      </w:r>
    </w:p>
    <w:p w:rsidR="00863B65" w:rsidRPr="00BC5C77" w:rsidRDefault="00863B65" w:rsidP="00863B65">
      <w:pPr>
        <w:numPr>
          <w:ilvl w:val="0"/>
          <w:numId w:val="11"/>
        </w:numPr>
        <w:tabs>
          <w:tab w:val="clear" w:pos="1776"/>
          <w:tab w:val="num" w:pos="1068"/>
        </w:tabs>
        <w:spacing w:after="0"/>
        <w:ind w:left="1068"/>
        <w:jc w:val="both"/>
        <w:rPr>
          <w:rFonts w:ascii="Verdana" w:hAnsi="Verdana"/>
          <w:sz w:val="20"/>
          <w:szCs w:val="20"/>
        </w:rPr>
      </w:pPr>
      <w:r>
        <w:rPr>
          <w:rFonts w:ascii="Verdana" w:hAnsi="Verdana"/>
          <w:sz w:val="20"/>
          <w:szCs w:val="20"/>
        </w:rPr>
        <w:t>Etc.</w:t>
      </w:r>
    </w:p>
    <w:p w:rsidR="00863B65" w:rsidRPr="00BC5C77" w:rsidRDefault="00863B65" w:rsidP="00863B65">
      <w:pPr>
        <w:autoSpaceDE w:val="0"/>
        <w:autoSpaceDN w:val="0"/>
        <w:adjustRightInd w:val="0"/>
        <w:spacing w:after="0"/>
        <w:jc w:val="both"/>
        <w:rPr>
          <w:rFonts w:ascii="Verdana" w:hAnsi="Verdana"/>
          <w:sz w:val="20"/>
          <w:szCs w:val="20"/>
        </w:rPr>
      </w:pPr>
    </w:p>
    <w:p w:rsidR="00863B65" w:rsidRPr="00BC5C77" w:rsidRDefault="00863B65" w:rsidP="00863B65">
      <w:pPr>
        <w:autoSpaceDE w:val="0"/>
        <w:autoSpaceDN w:val="0"/>
        <w:adjustRightInd w:val="0"/>
        <w:spacing w:after="0"/>
        <w:jc w:val="both"/>
        <w:rPr>
          <w:rFonts w:ascii="Verdana" w:hAnsi="Verdana"/>
          <w:b/>
          <w:bCs/>
          <w:sz w:val="20"/>
          <w:szCs w:val="20"/>
        </w:rPr>
      </w:pPr>
      <w:r w:rsidRPr="00BC5C77">
        <w:rPr>
          <w:rFonts w:ascii="Verdana" w:hAnsi="Verdana"/>
          <w:sz w:val="20"/>
          <w:szCs w:val="20"/>
        </w:rPr>
        <w:t xml:space="preserve">L’hygiéniste du travail occupe une place privilégiée dans la composition d’une équipe de Santé et Sécurité au Travail car il se situe à l’interface des sciences médicales et des sciences de l’ingénieur. </w:t>
      </w:r>
      <w:r>
        <w:rPr>
          <w:rFonts w:ascii="Verdana" w:hAnsi="Verdana"/>
          <w:sz w:val="20"/>
          <w:szCs w:val="20"/>
        </w:rPr>
        <w:t xml:space="preserve">Cependant, la </w:t>
      </w:r>
      <w:r w:rsidRPr="00BC5C77">
        <w:rPr>
          <w:rFonts w:ascii="Verdana" w:hAnsi="Verdana"/>
          <w:sz w:val="20"/>
          <w:szCs w:val="20"/>
        </w:rPr>
        <w:t>maîtrise</w:t>
      </w:r>
      <w:r>
        <w:rPr>
          <w:rFonts w:ascii="Verdana" w:hAnsi="Verdana"/>
          <w:sz w:val="20"/>
          <w:szCs w:val="20"/>
        </w:rPr>
        <w:t xml:space="preserve"> d</w:t>
      </w:r>
      <w:r w:rsidRPr="00BC5C77">
        <w:rPr>
          <w:rFonts w:ascii="Verdana" w:hAnsi="Verdana"/>
          <w:sz w:val="20"/>
          <w:szCs w:val="20"/>
        </w:rPr>
        <w:t xml:space="preserve">es facteurs de risque et </w:t>
      </w:r>
      <w:r>
        <w:rPr>
          <w:rFonts w:ascii="Verdana" w:hAnsi="Verdana"/>
          <w:sz w:val="20"/>
          <w:szCs w:val="20"/>
        </w:rPr>
        <w:t xml:space="preserve">des </w:t>
      </w:r>
      <w:r w:rsidRPr="00BC5C77">
        <w:rPr>
          <w:rFonts w:ascii="Verdana" w:hAnsi="Verdana"/>
          <w:sz w:val="20"/>
          <w:szCs w:val="20"/>
        </w:rPr>
        <w:t>agres</w:t>
      </w:r>
      <w:r>
        <w:rPr>
          <w:rFonts w:ascii="Verdana" w:hAnsi="Verdana"/>
          <w:sz w:val="20"/>
          <w:szCs w:val="20"/>
        </w:rPr>
        <w:t xml:space="preserve">seurs en milieu du travail exige </w:t>
      </w:r>
      <w:r w:rsidRPr="00BC5C77">
        <w:rPr>
          <w:rFonts w:ascii="Verdana" w:hAnsi="Verdana"/>
          <w:sz w:val="20"/>
          <w:szCs w:val="20"/>
        </w:rPr>
        <w:t>une approche pluridisciplinaire.</w:t>
      </w:r>
    </w:p>
    <w:p w:rsidR="00863B65" w:rsidRPr="00BC5C77" w:rsidRDefault="00863B65" w:rsidP="00863B65">
      <w:pPr>
        <w:spacing w:after="0"/>
        <w:rPr>
          <w:rFonts w:ascii="Verdana" w:hAnsi="Verdana"/>
          <w:b/>
          <w:bCs/>
          <w:sz w:val="20"/>
          <w:szCs w:val="20"/>
        </w:rPr>
      </w:pP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t>2. DEFINITIONS</w:t>
      </w:r>
    </w:p>
    <w:p w:rsidR="00863B65" w:rsidRPr="00BC5C77" w:rsidRDefault="00863B65" w:rsidP="00863B65">
      <w:pPr>
        <w:spacing w:after="0"/>
        <w:rPr>
          <w:rFonts w:ascii="Verdana" w:hAnsi="Verdana"/>
          <w:b/>
          <w:bCs/>
          <w:sz w:val="20"/>
          <w:szCs w:val="20"/>
        </w:rPr>
      </w:pPr>
    </w:p>
    <w:p w:rsidR="00863B65" w:rsidRPr="00BC5C77" w:rsidRDefault="00863B65" w:rsidP="00863B65">
      <w:pPr>
        <w:rPr>
          <w:rFonts w:ascii="Verdana" w:hAnsi="Verdana"/>
          <w:b/>
          <w:bCs/>
          <w:sz w:val="20"/>
          <w:szCs w:val="20"/>
        </w:rPr>
      </w:pPr>
      <w:r w:rsidRPr="00BC5C77">
        <w:rPr>
          <w:rFonts w:ascii="Verdana" w:hAnsi="Verdana"/>
          <w:b/>
          <w:bCs/>
          <w:sz w:val="20"/>
          <w:szCs w:val="20"/>
        </w:rPr>
        <w:t>2.1. Risque</w:t>
      </w:r>
    </w:p>
    <w:p w:rsidR="00863B65" w:rsidRPr="00BC5C77" w:rsidRDefault="00863B65" w:rsidP="00863B65">
      <w:pPr>
        <w:spacing w:after="0"/>
        <w:rPr>
          <w:rFonts w:ascii="Verdana" w:hAnsi="Verdana"/>
          <w:b/>
          <w:bCs/>
          <w:sz w:val="20"/>
          <w:szCs w:val="20"/>
        </w:rPr>
      </w:pPr>
      <w:r w:rsidRPr="00BC5C77">
        <w:rPr>
          <w:rFonts w:ascii="Verdana" w:hAnsi="Verdana"/>
          <w:bCs/>
          <w:sz w:val="20"/>
          <w:szCs w:val="20"/>
        </w:rPr>
        <w:t>E</w:t>
      </w:r>
      <w:r w:rsidRPr="00BC5C77">
        <w:rPr>
          <w:rFonts w:ascii="Verdana" w:hAnsi="Verdana"/>
          <w:sz w:val="20"/>
          <w:szCs w:val="20"/>
        </w:rPr>
        <w:t>n épidémiologie, le risque est défini comme la probabilité de survenue d’un  accident, d'une maladie ou d'un décès.</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Le risque est évalué a posteriori</w:t>
      </w:r>
      <w:r>
        <w:rPr>
          <w:rFonts w:ascii="Verdana" w:hAnsi="Verdana"/>
          <w:sz w:val="20"/>
          <w:szCs w:val="20"/>
        </w:rPr>
        <w:t>,</w:t>
      </w:r>
      <w:r w:rsidRPr="00BC5C77">
        <w:rPr>
          <w:rFonts w:ascii="Verdana" w:hAnsi="Verdana"/>
          <w:sz w:val="20"/>
          <w:szCs w:val="20"/>
        </w:rPr>
        <w:t xml:space="preserve"> à partir de la fréquence des cas</w:t>
      </w:r>
      <w:r>
        <w:rPr>
          <w:rFonts w:ascii="Verdana" w:hAnsi="Verdana"/>
          <w:sz w:val="20"/>
          <w:szCs w:val="20"/>
        </w:rPr>
        <w:t xml:space="preserve"> et</w:t>
      </w:r>
      <w:r w:rsidRPr="00BC5C77">
        <w:rPr>
          <w:rFonts w:ascii="Verdana" w:hAnsi="Verdana"/>
          <w:sz w:val="20"/>
          <w:szCs w:val="20"/>
        </w:rPr>
        <w:t xml:space="preserve"> au cours d’une période d’observation déterminée. La  valeur du risque  varie entre 0 (aucun individu atteint) et 100 % (si tous les individus sont atteints)</w:t>
      </w:r>
    </w:p>
    <w:p w:rsidR="00863B65" w:rsidRPr="00BC5C77" w:rsidRDefault="00863B65" w:rsidP="00863B65">
      <w:pPr>
        <w:spacing w:after="0"/>
        <w:jc w:val="both"/>
        <w:rPr>
          <w:rFonts w:ascii="Verdana" w:hAnsi="Verdana"/>
          <w:sz w:val="20"/>
          <w:szCs w:val="20"/>
        </w:rPr>
      </w:pP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t>2.2. Facteur de risque</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On appellera facteur de risque, tout facteur ou toute condition indiquant une augmentation du risque d’accident, de maladie ou de décès.</w:t>
      </w:r>
      <w:r>
        <w:rPr>
          <w:rFonts w:ascii="Verdana" w:hAnsi="Verdana"/>
          <w:sz w:val="20"/>
          <w:szCs w:val="20"/>
        </w:rPr>
        <w:t xml:space="preserve"> </w:t>
      </w:r>
      <w:r w:rsidRPr="00BC5C77">
        <w:rPr>
          <w:rFonts w:ascii="Verdana" w:hAnsi="Verdana"/>
          <w:sz w:val="20"/>
          <w:szCs w:val="20"/>
        </w:rPr>
        <w:t>Ou encore, un facteur est déclaré facteur de risque si le risque calculé chez les individus  exposés s’avère significativement plus important que le risque naturel évalué à partir du groupe d’individus non exposés.</w:t>
      </w:r>
    </w:p>
    <w:p w:rsidR="00863B65" w:rsidRPr="00BC5C77" w:rsidRDefault="00863B65" w:rsidP="00863B65">
      <w:pPr>
        <w:spacing w:after="0"/>
        <w:rPr>
          <w:rFonts w:ascii="Verdana" w:hAnsi="Verdana"/>
          <w:sz w:val="20"/>
          <w:szCs w:val="20"/>
        </w:rPr>
      </w:pP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t>2.3. Agresseur</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On appellera agresseur, toute substance ou tout  agent qui est capable d’engendrer obligatoirement un effet sur la santé chez tous les individus exposés.</w:t>
      </w:r>
    </w:p>
    <w:p w:rsidR="00863B65" w:rsidRPr="00BC5C77" w:rsidRDefault="00863B65" w:rsidP="00863B65">
      <w:pPr>
        <w:spacing w:after="0"/>
        <w:rPr>
          <w:rFonts w:ascii="Verdana" w:hAnsi="Verdana"/>
          <w:b/>
          <w:bCs/>
          <w:sz w:val="20"/>
          <w:szCs w:val="20"/>
        </w:rPr>
      </w:pP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t>3. CLASSIFICATION  DES FACTEURS DE RISQUE ET AGRESSEURS</w:t>
      </w:r>
    </w:p>
    <w:p w:rsidR="00863B65" w:rsidRPr="00BC5C77" w:rsidRDefault="00863B65" w:rsidP="00863B65">
      <w:pPr>
        <w:spacing w:after="0"/>
        <w:rPr>
          <w:rFonts w:ascii="Verdana" w:hAnsi="Verdana"/>
          <w:sz w:val="20"/>
          <w:szCs w:val="20"/>
        </w:rPr>
      </w:pPr>
    </w:p>
    <w:p w:rsidR="00863B65" w:rsidRPr="00BC5C77" w:rsidRDefault="00863B65" w:rsidP="00863B65">
      <w:pPr>
        <w:spacing w:after="0"/>
        <w:jc w:val="both"/>
        <w:rPr>
          <w:rFonts w:ascii="Verdana" w:hAnsi="Verdana"/>
          <w:sz w:val="20"/>
          <w:szCs w:val="20"/>
        </w:rPr>
      </w:pPr>
      <w:r w:rsidRPr="00BC5C77">
        <w:rPr>
          <w:rFonts w:ascii="Verdana" w:hAnsi="Verdana"/>
          <w:sz w:val="20"/>
          <w:szCs w:val="20"/>
        </w:rPr>
        <w:t>Selon les hygiénistes industriels, on distingue quatre classes de facteurs de risque et d’agresseurs en milieu professionnel :</w:t>
      </w:r>
    </w:p>
    <w:p w:rsidR="00863B65" w:rsidRPr="00BC5C77" w:rsidRDefault="00863B65" w:rsidP="00863B65">
      <w:pPr>
        <w:spacing w:after="0"/>
        <w:ind w:left="708"/>
        <w:rPr>
          <w:rFonts w:ascii="Verdana" w:hAnsi="Verdana"/>
          <w:b/>
          <w:bCs/>
          <w:sz w:val="20"/>
          <w:szCs w:val="20"/>
        </w:rPr>
      </w:pPr>
    </w:p>
    <w:p w:rsidR="00863B65" w:rsidRDefault="00863B65" w:rsidP="00863B65">
      <w:pPr>
        <w:spacing w:after="0"/>
        <w:rPr>
          <w:rFonts w:ascii="Verdana" w:hAnsi="Verdana"/>
          <w:b/>
          <w:bCs/>
          <w:sz w:val="20"/>
          <w:szCs w:val="20"/>
        </w:rPr>
      </w:pPr>
      <w:r w:rsidRPr="00BC5C77">
        <w:rPr>
          <w:rFonts w:ascii="Verdana" w:hAnsi="Verdana"/>
          <w:b/>
          <w:bCs/>
          <w:sz w:val="20"/>
          <w:szCs w:val="20"/>
        </w:rPr>
        <w:t>3.1. Physiques</w:t>
      </w:r>
    </w:p>
    <w:p w:rsidR="00863B65" w:rsidRPr="009C310A" w:rsidRDefault="00863B65" w:rsidP="00863B65">
      <w:pPr>
        <w:spacing w:after="0"/>
        <w:rPr>
          <w:rFonts w:ascii="Verdana" w:hAnsi="Verdana"/>
          <w:bCs/>
          <w:sz w:val="20"/>
          <w:szCs w:val="20"/>
        </w:rPr>
      </w:pPr>
      <w:r w:rsidRPr="009C310A">
        <w:rPr>
          <w:rFonts w:ascii="Verdana" w:hAnsi="Verdana"/>
          <w:bCs/>
          <w:sz w:val="20"/>
          <w:szCs w:val="20"/>
        </w:rPr>
        <w:t>Nous citerons à titre d’exemples</w:t>
      </w:r>
      <w:r>
        <w:rPr>
          <w:rFonts w:ascii="Verdana" w:hAnsi="Verdana"/>
          <w:bCs/>
          <w:sz w:val="20"/>
          <w:szCs w:val="20"/>
        </w:rPr>
        <w:t xml:space="preserve"> </w:t>
      </w:r>
      <w:r w:rsidRPr="009C310A">
        <w:rPr>
          <w:rFonts w:ascii="Verdana" w:hAnsi="Verdana"/>
          <w:bCs/>
          <w:sz w:val="20"/>
          <w:szCs w:val="20"/>
        </w:rPr>
        <w:t>:</w:t>
      </w:r>
    </w:p>
    <w:p w:rsidR="00863B65" w:rsidRPr="00BC5C77" w:rsidRDefault="00863B65" w:rsidP="00863B65">
      <w:pPr>
        <w:numPr>
          <w:ilvl w:val="0"/>
          <w:numId w:val="5"/>
        </w:numPr>
        <w:tabs>
          <w:tab w:val="clear" w:pos="1776"/>
          <w:tab w:val="num" w:pos="1068"/>
        </w:tabs>
        <w:spacing w:after="0"/>
        <w:ind w:left="1068"/>
        <w:jc w:val="both"/>
        <w:rPr>
          <w:rFonts w:ascii="Verdana" w:hAnsi="Verdana"/>
          <w:sz w:val="20"/>
          <w:szCs w:val="20"/>
        </w:rPr>
      </w:pPr>
      <w:r w:rsidRPr="00BC5C77">
        <w:rPr>
          <w:rFonts w:ascii="Verdana" w:hAnsi="Verdana"/>
          <w:sz w:val="20"/>
          <w:szCs w:val="20"/>
        </w:rPr>
        <w:t>Rayonnements ionisants</w:t>
      </w:r>
      <w:r>
        <w:rPr>
          <w:rFonts w:ascii="Verdana" w:hAnsi="Verdana"/>
          <w:sz w:val="20"/>
          <w:szCs w:val="20"/>
        </w:rPr>
        <w:t xml:space="preserve"> (α, β, X, …)</w:t>
      </w:r>
    </w:p>
    <w:p w:rsidR="00863B65" w:rsidRPr="00BC5C77" w:rsidRDefault="00863B65" w:rsidP="00863B65">
      <w:pPr>
        <w:numPr>
          <w:ilvl w:val="0"/>
          <w:numId w:val="5"/>
        </w:numPr>
        <w:tabs>
          <w:tab w:val="clear" w:pos="1776"/>
          <w:tab w:val="num" w:pos="1068"/>
        </w:tabs>
        <w:spacing w:after="0"/>
        <w:ind w:left="1068"/>
        <w:jc w:val="both"/>
        <w:rPr>
          <w:rFonts w:ascii="Verdana" w:hAnsi="Verdana"/>
          <w:sz w:val="20"/>
          <w:szCs w:val="20"/>
        </w:rPr>
      </w:pPr>
      <w:r w:rsidRPr="00BC5C77">
        <w:rPr>
          <w:rFonts w:ascii="Verdana" w:hAnsi="Verdana"/>
          <w:sz w:val="20"/>
          <w:szCs w:val="20"/>
        </w:rPr>
        <w:lastRenderedPageBreak/>
        <w:t>Rayonnements non ionisants</w:t>
      </w:r>
      <w:r>
        <w:rPr>
          <w:rFonts w:ascii="Verdana" w:hAnsi="Verdana"/>
          <w:sz w:val="20"/>
          <w:szCs w:val="20"/>
        </w:rPr>
        <w:t xml:space="preserve"> (UV, IR, …)</w:t>
      </w:r>
      <w:r w:rsidRPr="00BC5C77">
        <w:rPr>
          <w:rFonts w:ascii="Verdana" w:hAnsi="Verdana"/>
          <w:sz w:val="20"/>
          <w:szCs w:val="20"/>
        </w:rPr>
        <w:t xml:space="preserve"> </w:t>
      </w:r>
    </w:p>
    <w:p w:rsidR="00863B65" w:rsidRPr="00BC5C77" w:rsidRDefault="00863B65" w:rsidP="00863B65">
      <w:pPr>
        <w:numPr>
          <w:ilvl w:val="0"/>
          <w:numId w:val="5"/>
        </w:numPr>
        <w:tabs>
          <w:tab w:val="clear" w:pos="1776"/>
          <w:tab w:val="num" w:pos="1068"/>
        </w:tabs>
        <w:spacing w:after="0"/>
        <w:ind w:left="1068"/>
        <w:jc w:val="both"/>
        <w:rPr>
          <w:rFonts w:ascii="Verdana" w:hAnsi="Verdana"/>
          <w:sz w:val="20"/>
          <w:szCs w:val="20"/>
        </w:rPr>
      </w:pPr>
      <w:r w:rsidRPr="00BC5C77">
        <w:rPr>
          <w:rFonts w:ascii="Verdana" w:hAnsi="Verdana"/>
          <w:sz w:val="20"/>
          <w:szCs w:val="20"/>
        </w:rPr>
        <w:t>Bruits</w:t>
      </w:r>
    </w:p>
    <w:p w:rsidR="00863B65" w:rsidRPr="00BC5C77" w:rsidRDefault="00863B65" w:rsidP="00863B65">
      <w:pPr>
        <w:numPr>
          <w:ilvl w:val="0"/>
          <w:numId w:val="5"/>
        </w:numPr>
        <w:tabs>
          <w:tab w:val="clear" w:pos="1776"/>
          <w:tab w:val="num" w:pos="1068"/>
        </w:tabs>
        <w:spacing w:after="0"/>
        <w:ind w:left="1068"/>
        <w:jc w:val="both"/>
        <w:rPr>
          <w:rFonts w:ascii="Verdana" w:hAnsi="Verdana"/>
          <w:sz w:val="20"/>
          <w:szCs w:val="20"/>
        </w:rPr>
      </w:pPr>
      <w:r w:rsidRPr="00BC5C77">
        <w:rPr>
          <w:rFonts w:ascii="Verdana" w:hAnsi="Verdana"/>
          <w:sz w:val="20"/>
          <w:szCs w:val="20"/>
        </w:rPr>
        <w:t>Vibrations</w:t>
      </w:r>
    </w:p>
    <w:p w:rsidR="00863B65" w:rsidRPr="00BC5C77" w:rsidRDefault="00863B65" w:rsidP="00863B65">
      <w:pPr>
        <w:numPr>
          <w:ilvl w:val="0"/>
          <w:numId w:val="5"/>
        </w:numPr>
        <w:tabs>
          <w:tab w:val="clear" w:pos="1776"/>
          <w:tab w:val="num" w:pos="1068"/>
        </w:tabs>
        <w:spacing w:after="0"/>
        <w:ind w:left="1068"/>
        <w:jc w:val="both"/>
        <w:rPr>
          <w:rFonts w:ascii="Verdana" w:hAnsi="Verdana"/>
          <w:sz w:val="20"/>
          <w:szCs w:val="20"/>
        </w:rPr>
      </w:pPr>
      <w:r w:rsidRPr="00BC5C77">
        <w:rPr>
          <w:rFonts w:ascii="Verdana" w:hAnsi="Verdana"/>
          <w:sz w:val="20"/>
          <w:szCs w:val="20"/>
        </w:rPr>
        <w:t>Pression</w:t>
      </w:r>
    </w:p>
    <w:p w:rsidR="00863B65" w:rsidRPr="00BC5C77" w:rsidRDefault="00863B65" w:rsidP="00863B65">
      <w:pPr>
        <w:numPr>
          <w:ilvl w:val="0"/>
          <w:numId w:val="5"/>
        </w:numPr>
        <w:tabs>
          <w:tab w:val="clear" w:pos="1776"/>
          <w:tab w:val="num" w:pos="1068"/>
        </w:tabs>
        <w:spacing w:after="0"/>
        <w:ind w:left="1068"/>
        <w:jc w:val="both"/>
        <w:rPr>
          <w:rFonts w:ascii="Verdana" w:hAnsi="Verdana"/>
          <w:sz w:val="20"/>
          <w:szCs w:val="20"/>
        </w:rPr>
      </w:pPr>
      <w:r w:rsidRPr="00BC5C77">
        <w:rPr>
          <w:rFonts w:ascii="Verdana" w:hAnsi="Verdana"/>
          <w:sz w:val="20"/>
          <w:szCs w:val="20"/>
        </w:rPr>
        <w:t>Ambiances thermiques (ambiance chaude et froide)</w:t>
      </w:r>
    </w:p>
    <w:p w:rsidR="00863B65" w:rsidRPr="00BC5C77" w:rsidRDefault="00863B65" w:rsidP="00863B65">
      <w:pPr>
        <w:numPr>
          <w:ilvl w:val="0"/>
          <w:numId w:val="5"/>
        </w:numPr>
        <w:tabs>
          <w:tab w:val="clear" w:pos="1776"/>
          <w:tab w:val="num" w:pos="1068"/>
          <w:tab w:val="left" w:pos="2977"/>
        </w:tabs>
        <w:spacing w:after="0"/>
        <w:ind w:left="1068"/>
        <w:jc w:val="both"/>
        <w:rPr>
          <w:rFonts w:ascii="Verdana" w:hAnsi="Verdana"/>
          <w:b/>
          <w:bCs/>
          <w:sz w:val="20"/>
          <w:szCs w:val="20"/>
        </w:rPr>
      </w:pPr>
      <w:r>
        <w:rPr>
          <w:rFonts w:ascii="Verdana" w:hAnsi="Verdana"/>
          <w:sz w:val="20"/>
          <w:szCs w:val="20"/>
        </w:rPr>
        <w:t>E</w:t>
      </w:r>
      <w:r w:rsidRPr="00BC5C77">
        <w:rPr>
          <w:rFonts w:ascii="Verdana" w:hAnsi="Verdana"/>
          <w:sz w:val="20"/>
          <w:szCs w:val="20"/>
        </w:rPr>
        <w:t>tc.</w:t>
      </w:r>
    </w:p>
    <w:p w:rsidR="00863B65" w:rsidRPr="00BC5C77" w:rsidRDefault="00863B65" w:rsidP="00863B65">
      <w:pPr>
        <w:spacing w:after="0"/>
        <w:rPr>
          <w:rFonts w:ascii="Verdana" w:hAnsi="Verdana"/>
          <w:b/>
          <w:bCs/>
          <w:sz w:val="20"/>
          <w:szCs w:val="20"/>
        </w:rPr>
      </w:pP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t>3.2. Chimiques</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 xml:space="preserve">Les facteurs de risque et agresseurs chimiques sont multiples et leur inventaire s’enrichit de jour en jour. Il existe plusieurs manières de les classer. Leur classification dépend de leur  forme physique, leur structure chimique, </w:t>
      </w:r>
      <w:r>
        <w:rPr>
          <w:rFonts w:ascii="Verdana" w:hAnsi="Verdana"/>
          <w:sz w:val="20"/>
          <w:szCs w:val="20"/>
        </w:rPr>
        <w:t xml:space="preserve">leur </w:t>
      </w:r>
      <w:r w:rsidRPr="00BC5C77">
        <w:rPr>
          <w:rFonts w:ascii="Verdana" w:hAnsi="Verdana"/>
          <w:sz w:val="20"/>
          <w:szCs w:val="20"/>
        </w:rPr>
        <w:t xml:space="preserve">usage, </w:t>
      </w:r>
      <w:r>
        <w:rPr>
          <w:rFonts w:ascii="Verdana" w:hAnsi="Verdana"/>
          <w:sz w:val="20"/>
          <w:szCs w:val="20"/>
        </w:rPr>
        <w:t xml:space="preserve">leur </w:t>
      </w:r>
      <w:r w:rsidRPr="00BC5C77">
        <w:rPr>
          <w:rFonts w:ascii="Verdana" w:hAnsi="Verdana"/>
          <w:sz w:val="20"/>
          <w:szCs w:val="20"/>
        </w:rPr>
        <w:t>effet toxique, l’industrie ou profession.</w:t>
      </w:r>
    </w:p>
    <w:p w:rsidR="00863B65" w:rsidRPr="00BC5C77" w:rsidRDefault="00863B65" w:rsidP="00863B65">
      <w:pPr>
        <w:spacing w:after="0"/>
        <w:jc w:val="both"/>
        <w:rPr>
          <w:rFonts w:ascii="Verdana" w:hAnsi="Verdana"/>
          <w:sz w:val="20"/>
          <w:szCs w:val="20"/>
        </w:rPr>
      </w:pPr>
    </w:p>
    <w:p w:rsidR="00863B65" w:rsidRPr="00BC5C77" w:rsidRDefault="00863B65" w:rsidP="00863B65">
      <w:pPr>
        <w:spacing w:after="0"/>
        <w:jc w:val="both"/>
        <w:rPr>
          <w:rFonts w:ascii="Verdana" w:hAnsi="Verdana"/>
          <w:b/>
          <w:bCs/>
          <w:sz w:val="20"/>
          <w:szCs w:val="20"/>
        </w:rPr>
      </w:pPr>
      <w:r w:rsidRPr="00BC5C77">
        <w:rPr>
          <w:rFonts w:ascii="Verdana" w:hAnsi="Verdana"/>
          <w:b/>
          <w:bCs/>
          <w:sz w:val="20"/>
          <w:szCs w:val="20"/>
        </w:rPr>
        <w:t>- Selon leur forme physique :</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Exemples : gaz, vapeurs, brouillards, fumées ou poussières.</w:t>
      </w:r>
    </w:p>
    <w:p w:rsidR="00863B65" w:rsidRPr="00BC5C77" w:rsidRDefault="00863B65" w:rsidP="00863B65">
      <w:pPr>
        <w:spacing w:after="0"/>
        <w:jc w:val="both"/>
        <w:rPr>
          <w:rFonts w:ascii="Verdana" w:hAnsi="Verdana"/>
          <w:sz w:val="20"/>
          <w:szCs w:val="20"/>
        </w:rPr>
      </w:pPr>
    </w:p>
    <w:p w:rsidR="00863B65" w:rsidRPr="00BC5C77" w:rsidRDefault="00863B65" w:rsidP="00863B65">
      <w:pPr>
        <w:spacing w:after="0"/>
        <w:jc w:val="both"/>
        <w:rPr>
          <w:rFonts w:ascii="Verdana" w:hAnsi="Verdana"/>
          <w:b/>
          <w:bCs/>
          <w:sz w:val="20"/>
          <w:szCs w:val="20"/>
        </w:rPr>
      </w:pPr>
      <w:r w:rsidRPr="00BC5C77">
        <w:rPr>
          <w:rFonts w:ascii="Verdana" w:hAnsi="Verdana"/>
          <w:b/>
          <w:bCs/>
          <w:sz w:val="20"/>
          <w:szCs w:val="20"/>
        </w:rPr>
        <w:t>- Selon la structure chimique :</w:t>
      </w:r>
    </w:p>
    <w:p w:rsidR="00863B65" w:rsidRDefault="00863B65" w:rsidP="00863B65">
      <w:pPr>
        <w:spacing w:after="0"/>
        <w:jc w:val="both"/>
        <w:rPr>
          <w:rFonts w:ascii="Verdana" w:hAnsi="Verdana"/>
          <w:sz w:val="20"/>
          <w:szCs w:val="20"/>
        </w:rPr>
      </w:pPr>
      <w:r w:rsidRPr="00BC5C77">
        <w:rPr>
          <w:rFonts w:ascii="Verdana" w:hAnsi="Verdana"/>
          <w:sz w:val="20"/>
          <w:szCs w:val="20"/>
        </w:rPr>
        <w:t>Exemples : hydrocarbures, alcools, cétones, amines, isocyanates, métaux</w:t>
      </w:r>
      <w:r>
        <w:rPr>
          <w:rFonts w:ascii="Verdana" w:hAnsi="Verdana"/>
          <w:sz w:val="20"/>
          <w:szCs w:val="20"/>
        </w:rPr>
        <w:t xml:space="preserve"> </w:t>
      </w:r>
      <w:r w:rsidRPr="00BC5C77">
        <w:rPr>
          <w:rFonts w:ascii="Verdana" w:hAnsi="Verdana"/>
          <w:sz w:val="20"/>
          <w:szCs w:val="20"/>
        </w:rPr>
        <w:t>(mercure, arsenic, plomb, béryllium, chrome, nickel,…)</w:t>
      </w:r>
    </w:p>
    <w:p w:rsidR="00863B65" w:rsidRPr="00BC5C77" w:rsidRDefault="00863B65" w:rsidP="00863B65">
      <w:pPr>
        <w:spacing w:after="0"/>
        <w:jc w:val="both"/>
        <w:rPr>
          <w:rFonts w:ascii="Verdana" w:hAnsi="Verdana"/>
          <w:sz w:val="20"/>
          <w:szCs w:val="20"/>
        </w:rPr>
      </w:pPr>
    </w:p>
    <w:p w:rsidR="00863B65" w:rsidRPr="00BC5C77" w:rsidRDefault="00863B65" w:rsidP="00863B65">
      <w:pPr>
        <w:spacing w:after="0"/>
        <w:jc w:val="both"/>
        <w:rPr>
          <w:rFonts w:ascii="Verdana" w:hAnsi="Verdana"/>
          <w:sz w:val="20"/>
          <w:szCs w:val="20"/>
        </w:rPr>
      </w:pPr>
      <w:r w:rsidRPr="00BC5C77">
        <w:rPr>
          <w:rFonts w:ascii="Verdana" w:hAnsi="Verdana"/>
          <w:b/>
          <w:bCs/>
          <w:sz w:val="20"/>
          <w:szCs w:val="20"/>
        </w:rPr>
        <w:t>- Selon l'usage :</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Exemples : insecticides, herbicides, pigments, solvants, etc.</w:t>
      </w:r>
    </w:p>
    <w:p w:rsidR="00863B65" w:rsidRPr="00BC5C77" w:rsidRDefault="00863B65" w:rsidP="00863B65">
      <w:pPr>
        <w:spacing w:after="0"/>
        <w:jc w:val="both"/>
        <w:rPr>
          <w:rFonts w:ascii="Verdana" w:hAnsi="Verdana"/>
          <w:b/>
          <w:bCs/>
          <w:sz w:val="20"/>
          <w:szCs w:val="20"/>
        </w:rPr>
      </w:pPr>
    </w:p>
    <w:p w:rsidR="00863B65" w:rsidRPr="00BC5C77" w:rsidRDefault="00863B65" w:rsidP="00863B65">
      <w:pPr>
        <w:spacing w:after="0"/>
        <w:jc w:val="both"/>
        <w:rPr>
          <w:rFonts w:ascii="Verdana" w:hAnsi="Verdana"/>
          <w:b/>
          <w:bCs/>
          <w:sz w:val="20"/>
          <w:szCs w:val="20"/>
        </w:rPr>
      </w:pPr>
      <w:r w:rsidRPr="00BC5C77">
        <w:rPr>
          <w:rFonts w:ascii="Verdana" w:hAnsi="Verdana"/>
          <w:b/>
          <w:bCs/>
          <w:sz w:val="20"/>
          <w:szCs w:val="20"/>
        </w:rPr>
        <w:t>- Selon l'effet toxique :</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Exemples : cancérogènes, mutagènes, allergènes, tératogènes, asphyxiants, irritants, etc.</w:t>
      </w:r>
    </w:p>
    <w:p w:rsidR="00863B65" w:rsidRPr="00BC5C77" w:rsidRDefault="00863B65" w:rsidP="00863B65">
      <w:pPr>
        <w:spacing w:after="0"/>
        <w:jc w:val="both"/>
        <w:rPr>
          <w:rFonts w:ascii="Verdana" w:hAnsi="Verdana"/>
          <w:sz w:val="20"/>
          <w:szCs w:val="20"/>
        </w:rPr>
      </w:pPr>
    </w:p>
    <w:p w:rsidR="00863B65" w:rsidRPr="00BC5C77" w:rsidRDefault="00863B65" w:rsidP="00863B65">
      <w:pPr>
        <w:spacing w:after="0"/>
        <w:jc w:val="both"/>
        <w:rPr>
          <w:rFonts w:ascii="Verdana" w:hAnsi="Verdana"/>
          <w:b/>
          <w:bCs/>
          <w:sz w:val="20"/>
          <w:szCs w:val="20"/>
        </w:rPr>
      </w:pPr>
      <w:r w:rsidRPr="00BC5C77">
        <w:rPr>
          <w:rFonts w:ascii="Verdana" w:hAnsi="Verdana"/>
          <w:b/>
          <w:bCs/>
          <w:sz w:val="20"/>
          <w:szCs w:val="20"/>
        </w:rPr>
        <w:t>- Selon le type d'industrie ou la profession :</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 xml:space="preserve">Exemples : l'industrie pharmaceutique, la sidérurgie, la métallurgie, la soudure, </w:t>
      </w:r>
      <w:r>
        <w:rPr>
          <w:rFonts w:ascii="Verdana" w:hAnsi="Verdana"/>
          <w:sz w:val="20"/>
          <w:szCs w:val="20"/>
        </w:rPr>
        <w:t>etc.</w:t>
      </w:r>
    </w:p>
    <w:p w:rsidR="00863B65" w:rsidRPr="00BC5C77" w:rsidRDefault="00863B65" w:rsidP="00863B65">
      <w:pPr>
        <w:spacing w:after="0"/>
        <w:rPr>
          <w:rFonts w:ascii="Verdana" w:hAnsi="Verdana"/>
          <w:b/>
          <w:bCs/>
          <w:sz w:val="20"/>
          <w:szCs w:val="20"/>
        </w:rPr>
      </w:pP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t>3.3. Biologiques</w:t>
      </w:r>
    </w:p>
    <w:p w:rsidR="00863B65" w:rsidRPr="00BC5C77" w:rsidRDefault="00863B65" w:rsidP="00863B65">
      <w:pPr>
        <w:spacing w:after="0"/>
        <w:ind w:firstLine="1"/>
        <w:jc w:val="both"/>
        <w:rPr>
          <w:rFonts w:ascii="Verdana" w:hAnsi="Verdana"/>
          <w:sz w:val="20"/>
          <w:szCs w:val="20"/>
        </w:rPr>
      </w:pPr>
      <w:r w:rsidRPr="00BC5C77">
        <w:rPr>
          <w:rFonts w:ascii="Verdana" w:hAnsi="Verdana"/>
          <w:sz w:val="20"/>
          <w:szCs w:val="20"/>
        </w:rPr>
        <w:t xml:space="preserve">Cette classe regroupe « les microorganismes, y compris les microorganismes génétiquement modifiés, les cultures cellulaires et les endoparasites humains qui sont susceptibles de provoquer une infection, une allergie ou une intoxication» selon la </w:t>
      </w:r>
      <w:r>
        <w:rPr>
          <w:rFonts w:ascii="Verdana" w:hAnsi="Verdana"/>
          <w:sz w:val="20"/>
          <w:szCs w:val="20"/>
        </w:rPr>
        <w:t>D</w:t>
      </w:r>
      <w:r w:rsidRPr="00BC5C77">
        <w:rPr>
          <w:rFonts w:ascii="Verdana" w:hAnsi="Verdana"/>
          <w:sz w:val="20"/>
          <w:szCs w:val="20"/>
        </w:rPr>
        <w:t xml:space="preserve">irective européenne 2000/54/CE concernant la protection </w:t>
      </w:r>
      <w:r w:rsidRPr="00BC5C77">
        <w:rPr>
          <w:rStyle w:val="highlightedsearchterm"/>
          <w:rFonts w:ascii="Verdana" w:hAnsi="Verdana"/>
          <w:sz w:val="20"/>
          <w:szCs w:val="20"/>
        </w:rPr>
        <w:t>de</w:t>
      </w:r>
      <w:r w:rsidRPr="00BC5C77">
        <w:rPr>
          <w:rFonts w:ascii="Verdana" w:hAnsi="Verdana"/>
          <w:sz w:val="20"/>
          <w:szCs w:val="20"/>
        </w:rPr>
        <w:t xml:space="preserve">s travailleurs contre les </w:t>
      </w:r>
      <w:r w:rsidRPr="00BC5C77">
        <w:rPr>
          <w:rStyle w:val="highlightedsearchterm"/>
          <w:rFonts w:ascii="Verdana" w:hAnsi="Verdana"/>
          <w:sz w:val="20"/>
          <w:szCs w:val="20"/>
        </w:rPr>
        <w:t>risque</w:t>
      </w:r>
      <w:r w:rsidRPr="00BC5C77">
        <w:rPr>
          <w:rFonts w:ascii="Verdana" w:hAnsi="Verdana"/>
          <w:sz w:val="20"/>
          <w:szCs w:val="20"/>
        </w:rPr>
        <w:t xml:space="preserve">s liés à l'exposition à </w:t>
      </w:r>
      <w:r w:rsidRPr="00BC5C77">
        <w:rPr>
          <w:rStyle w:val="highlightedsearchterm"/>
          <w:rFonts w:ascii="Verdana" w:hAnsi="Verdana"/>
          <w:sz w:val="20"/>
          <w:szCs w:val="20"/>
        </w:rPr>
        <w:t>de</w:t>
      </w:r>
      <w:r w:rsidRPr="00BC5C77">
        <w:rPr>
          <w:rFonts w:ascii="Verdana" w:hAnsi="Verdana"/>
          <w:sz w:val="20"/>
          <w:szCs w:val="20"/>
        </w:rPr>
        <w:t xml:space="preserve">s agents </w:t>
      </w:r>
      <w:r w:rsidRPr="00BC5C77">
        <w:rPr>
          <w:rStyle w:val="highlightedsearchterm"/>
          <w:rFonts w:ascii="Verdana" w:hAnsi="Verdana"/>
          <w:sz w:val="20"/>
          <w:szCs w:val="20"/>
        </w:rPr>
        <w:t>biologiques</w:t>
      </w:r>
      <w:r w:rsidRPr="00BC5C77">
        <w:rPr>
          <w:rFonts w:ascii="Verdana" w:hAnsi="Verdana"/>
          <w:sz w:val="20"/>
          <w:szCs w:val="20"/>
        </w:rPr>
        <w:t xml:space="preserve"> au travail.</w:t>
      </w:r>
    </w:p>
    <w:p w:rsidR="00863B65" w:rsidRPr="00BC5C77" w:rsidRDefault="00863B65" w:rsidP="00863B65">
      <w:pPr>
        <w:spacing w:after="0"/>
        <w:jc w:val="both"/>
        <w:rPr>
          <w:rFonts w:ascii="Verdana" w:hAnsi="Verdana"/>
          <w:sz w:val="20"/>
          <w:szCs w:val="20"/>
        </w:rPr>
      </w:pPr>
    </w:p>
    <w:p w:rsidR="00863B65" w:rsidRPr="00BC5C77" w:rsidRDefault="00863B65" w:rsidP="00863B65">
      <w:pPr>
        <w:spacing w:after="0"/>
        <w:jc w:val="both"/>
        <w:rPr>
          <w:rFonts w:ascii="Verdana" w:hAnsi="Verdana"/>
          <w:sz w:val="20"/>
          <w:szCs w:val="20"/>
        </w:rPr>
      </w:pPr>
      <w:r w:rsidRPr="00BC5C77">
        <w:rPr>
          <w:rFonts w:ascii="Verdana" w:hAnsi="Verdana"/>
          <w:sz w:val="20"/>
          <w:szCs w:val="20"/>
        </w:rPr>
        <w:t>Dans cette directive, les agents biologiques sont classés en quatre groupes de risque, en fonction du niveau de risque ou d’infection qu’ils présentent et en fonction des possibilités de prévention et de traitement.</w:t>
      </w:r>
    </w:p>
    <w:p w:rsidR="00863B65" w:rsidRPr="00BC5C77" w:rsidRDefault="00863B65" w:rsidP="00863B65">
      <w:pPr>
        <w:numPr>
          <w:ilvl w:val="0"/>
          <w:numId w:val="22"/>
        </w:numPr>
        <w:spacing w:after="0"/>
        <w:jc w:val="both"/>
        <w:rPr>
          <w:rFonts w:ascii="Verdana" w:hAnsi="Verdana"/>
          <w:sz w:val="20"/>
          <w:szCs w:val="20"/>
        </w:rPr>
      </w:pPr>
      <w:r w:rsidRPr="003B4331">
        <w:rPr>
          <w:rFonts w:ascii="Verdana" w:hAnsi="Verdana"/>
          <w:b/>
          <w:sz w:val="20"/>
          <w:szCs w:val="20"/>
        </w:rPr>
        <w:t>Groupe de risque 1:</w:t>
      </w:r>
      <w:r w:rsidRPr="00BC5C77">
        <w:rPr>
          <w:rFonts w:ascii="Verdana" w:hAnsi="Verdana"/>
          <w:sz w:val="20"/>
          <w:szCs w:val="20"/>
        </w:rPr>
        <w:t xml:space="preserve"> les agents biologiques qui ne sont pas susceptibles de provoquer une maladie chez l'homme.</w:t>
      </w:r>
    </w:p>
    <w:p w:rsidR="00863B65" w:rsidRPr="00BC5C77" w:rsidRDefault="00863B65" w:rsidP="00863B65">
      <w:pPr>
        <w:numPr>
          <w:ilvl w:val="0"/>
          <w:numId w:val="22"/>
        </w:numPr>
        <w:spacing w:after="0"/>
        <w:jc w:val="both"/>
        <w:rPr>
          <w:rFonts w:ascii="Verdana" w:hAnsi="Verdana"/>
          <w:sz w:val="20"/>
          <w:szCs w:val="20"/>
        </w:rPr>
      </w:pPr>
      <w:r w:rsidRPr="003B4331">
        <w:rPr>
          <w:rFonts w:ascii="Verdana" w:hAnsi="Verdana"/>
          <w:b/>
          <w:sz w:val="20"/>
          <w:szCs w:val="20"/>
        </w:rPr>
        <w:t>Groupe de risque 2:</w:t>
      </w:r>
      <w:r w:rsidRPr="00BC5C77">
        <w:rPr>
          <w:rFonts w:ascii="Verdana" w:hAnsi="Verdana"/>
          <w:sz w:val="20"/>
          <w:szCs w:val="20"/>
        </w:rPr>
        <w:t xml:space="preserve"> les agents biologiques qui peuvent provoquer une maladie chez l'homme et constituer un danger pour les travailleurs</w:t>
      </w:r>
      <w:r>
        <w:rPr>
          <w:rFonts w:ascii="Verdana" w:hAnsi="Verdana"/>
          <w:sz w:val="20"/>
          <w:szCs w:val="20"/>
        </w:rPr>
        <w:t xml:space="preserve"> </w:t>
      </w:r>
      <w:r w:rsidRPr="00BC5C77">
        <w:rPr>
          <w:rFonts w:ascii="Verdana" w:hAnsi="Verdana"/>
          <w:sz w:val="20"/>
          <w:szCs w:val="20"/>
        </w:rPr>
        <w:t>; leur propagation dans la collectivité est improbable</w:t>
      </w:r>
      <w:r>
        <w:rPr>
          <w:rFonts w:ascii="Verdana" w:hAnsi="Verdana"/>
          <w:sz w:val="20"/>
          <w:szCs w:val="20"/>
        </w:rPr>
        <w:t xml:space="preserve"> </w:t>
      </w:r>
      <w:r w:rsidRPr="00BC5C77">
        <w:rPr>
          <w:rFonts w:ascii="Verdana" w:hAnsi="Verdana"/>
          <w:sz w:val="20"/>
          <w:szCs w:val="20"/>
        </w:rPr>
        <w:t xml:space="preserve">; il existe généralement une prophylaxie ou un traitement efficace. </w:t>
      </w:r>
    </w:p>
    <w:p w:rsidR="00863B65" w:rsidRPr="00BC5C77" w:rsidRDefault="00863B65" w:rsidP="00863B65">
      <w:pPr>
        <w:numPr>
          <w:ilvl w:val="0"/>
          <w:numId w:val="22"/>
        </w:numPr>
        <w:spacing w:after="0"/>
        <w:jc w:val="both"/>
        <w:rPr>
          <w:rFonts w:ascii="Verdana" w:hAnsi="Verdana"/>
          <w:sz w:val="20"/>
          <w:szCs w:val="20"/>
        </w:rPr>
      </w:pPr>
      <w:r w:rsidRPr="003B4331">
        <w:rPr>
          <w:rFonts w:ascii="Verdana" w:hAnsi="Verdana"/>
          <w:b/>
          <w:sz w:val="20"/>
          <w:szCs w:val="20"/>
        </w:rPr>
        <w:t>Groupe de risque 3:</w:t>
      </w:r>
      <w:r w:rsidRPr="00BC5C77">
        <w:rPr>
          <w:rFonts w:ascii="Verdana" w:hAnsi="Verdana"/>
          <w:sz w:val="20"/>
          <w:szCs w:val="20"/>
        </w:rPr>
        <w:t xml:space="preserve"> les agents biologiques qui peuvent provoquer une maladie grave chez l'homme et constituer un danger sérieux pour les travailleurs</w:t>
      </w:r>
      <w:r>
        <w:rPr>
          <w:rFonts w:ascii="Verdana" w:hAnsi="Verdana"/>
          <w:sz w:val="20"/>
          <w:szCs w:val="20"/>
        </w:rPr>
        <w:t xml:space="preserve"> </w:t>
      </w:r>
      <w:r w:rsidRPr="00BC5C77">
        <w:rPr>
          <w:rFonts w:ascii="Verdana" w:hAnsi="Verdana"/>
          <w:sz w:val="20"/>
          <w:szCs w:val="20"/>
        </w:rPr>
        <w:t xml:space="preserve">; ils peuvent </w:t>
      </w:r>
      <w:r w:rsidRPr="00BC5C77">
        <w:rPr>
          <w:rFonts w:ascii="Verdana" w:hAnsi="Verdana"/>
          <w:sz w:val="20"/>
          <w:szCs w:val="20"/>
        </w:rPr>
        <w:lastRenderedPageBreak/>
        <w:t>présenter un risque de propagation dans la collectivité, mais il existe généralement une prophylaxie ou un traitement efficace.</w:t>
      </w:r>
    </w:p>
    <w:p w:rsidR="00863B65" w:rsidRPr="00BC5C77" w:rsidRDefault="00863B65" w:rsidP="00863B65">
      <w:pPr>
        <w:numPr>
          <w:ilvl w:val="0"/>
          <w:numId w:val="22"/>
        </w:numPr>
        <w:spacing w:after="0"/>
        <w:jc w:val="both"/>
        <w:rPr>
          <w:rFonts w:ascii="Verdana" w:hAnsi="Verdana"/>
          <w:sz w:val="20"/>
          <w:szCs w:val="20"/>
        </w:rPr>
      </w:pPr>
      <w:r w:rsidRPr="003B4331">
        <w:rPr>
          <w:rFonts w:ascii="Verdana" w:hAnsi="Verdana"/>
          <w:b/>
          <w:sz w:val="20"/>
          <w:szCs w:val="20"/>
        </w:rPr>
        <w:t>Groupe de risque 4:</w:t>
      </w:r>
      <w:r w:rsidRPr="00BC5C77">
        <w:rPr>
          <w:rFonts w:ascii="Verdana" w:hAnsi="Verdana"/>
          <w:sz w:val="20"/>
          <w:szCs w:val="20"/>
        </w:rPr>
        <w:t xml:space="preserve"> les agents biologiques qui provoquent des maladies graves chez l'homme et constituent un danger sérieux pour les travailleurs</w:t>
      </w:r>
      <w:r>
        <w:rPr>
          <w:rFonts w:ascii="Verdana" w:hAnsi="Verdana"/>
          <w:sz w:val="20"/>
          <w:szCs w:val="20"/>
        </w:rPr>
        <w:t xml:space="preserve"> </w:t>
      </w:r>
      <w:r w:rsidRPr="00BC5C77">
        <w:rPr>
          <w:rFonts w:ascii="Verdana" w:hAnsi="Verdana"/>
          <w:sz w:val="20"/>
          <w:szCs w:val="20"/>
        </w:rPr>
        <w:t>; il</w:t>
      </w:r>
      <w:r>
        <w:rPr>
          <w:rFonts w:ascii="Verdana" w:hAnsi="Verdana"/>
          <w:sz w:val="20"/>
          <w:szCs w:val="20"/>
        </w:rPr>
        <w:t>s</w:t>
      </w:r>
      <w:r w:rsidRPr="00BC5C77">
        <w:rPr>
          <w:rFonts w:ascii="Verdana" w:hAnsi="Verdana"/>
          <w:sz w:val="20"/>
          <w:szCs w:val="20"/>
        </w:rPr>
        <w:t xml:space="preserve"> peuvent présenter un risque élevé de propagation dans la collectivité</w:t>
      </w:r>
      <w:r>
        <w:rPr>
          <w:rFonts w:ascii="Verdana" w:hAnsi="Verdana"/>
          <w:sz w:val="20"/>
          <w:szCs w:val="20"/>
        </w:rPr>
        <w:t xml:space="preserve"> </w:t>
      </w:r>
      <w:r w:rsidRPr="00BC5C77">
        <w:rPr>
          <w:rFonts w:ascii="Verdana" w:hAnsi="Verdana"/>
          <w:sz w:val="20"/>
          <w:szCs w:val="20"/>
        </w:rPr>
        <w:t>; il n'existe généralement pas de prophylaxie ni de traitement efficace.</w:t>
      </w:r>
    </w:p>
    <w:p w:rsidR="00863B65" w:rsidRPr="00B61C54" w:rsidRDefault="00863B65" w:rsidP="00863B65">
      <w:pPr>
        <w:spacing w:after="0"/>
        <w:ind w:left="1416"/>
        <w:jc w:val="both"/>
        <w:rPr>
          <w:rFonts w:ascii="Verdana" w:hAnsi="Verdana"/>
          <w:b/>
          <w:bCs/>
          <w:sz w:val="20"/>
          <w:szCs w:val="20"/>
        </w:rPr>
      </w:pPr>
    </w:p>
    <w:p w:rsidR="00863B65" w:rsidRPr="00BC5C77" w:rsidRDefault="00863B65" w:rsidP="00863B65">
      <w:pPr>
        <w:spacing w:after="0"/>
        <w:jc w:val="both"/>
        <w:rPr>
          <w:rFonts w:ascii="Verdana" w:hAnsi="Verdana"/>
          <w:b/>
          <w:bCs/>
          <w:sz w:val="20"/>
          <w:szCs w:val="20"/>
        </w:rPr>
      </w:pPr>
      <w:r w:rsidRPr="00BC5C77">
        <w:rPr>
          <w:rFonts w:ascii="Verdana" w:hAnsi="Verdana"/>
          <w:b/>
          <w:bCs/>
          <w:sz w:val="20"/>
          <w:szCs w:val="20"/>
        </w:rPr>
        <w:t>3.4. Ergonomiques</w:t>
      </w:r>
    </w:p>
    <w:p w:rsidR="00863B65" w:rsidRPr="00BC5C77" w:rsidRDefault="00863B65" w:rsidP="00863B65">
      <w:pPr>
        <w:autoSpaceDE w:val="0"/>
        <w:autoSpaceDN w:val="0"/>
        <w:adjustRightInd w:val="0"/>
        <w:spacing w:after="0"/>
        <w:jc w:val="both"/>
        <w:rPr>
          <w:rFonts w:ascii="Verdana" w:hAnsi="Verdana" w:cs="MyriadPro-Cond"/>
          <w:color w:val="FFFFFF"/>
          <w:sz w:val="20"/>
          <w:szCs w:val="20"/>
        </w:rPr>
      </w:pPr>
      <w:r w:rsidRPr="00BC5C77">
        <w:rPr>
          <w:rFonts w:ascii="Verdana" w:hAnsi="Verdana"/>
          <w:iCs/>
          <w:sz w:val="20"/>
          <w:szCs w:val="20"/>
        </w:rPr>
        <w:t>Ergonomie vient</w:t>
      </w:r>
      <w:r w:rsidRPr="00BC5C77">
        <w:rPr>
          <w:rFonts w:ascii="Verdana" w:hAnsi="Verdana" w:cs="MyriadPro-CondIt"/>
          <w:iCs/>
          <w:sz w:val="20"/>
          <w:szCs w:val="20"/>
        </w:rPr>
        <w:t xml:space="preserve"> </w:t>
      </w:r>
      <w:r w:rsidRPr="00BC5C77">
        <w:rPr>
          <w:rFonts w:ascii="Verdana" w:hAnsi="Verdana"/>
          <w:sz w:val="20"/>
          <w:szCs w:val="20"/>
        </w:rPr>
        <w:t xml:space="preserve">du grec ergon (travail) et nomos (lois) pour désigner la science du travail. Elle est définie comme </w:t>
      </w:r>
      <w:r w:rsidRPr="00BC5C77">
        <w:rPr>
          <w:rFonts w:ascii="Verdana" w:hAnsi="Verdana"/>
          <w:iCs/>
          <w:sz w:val="20"/>
          <w:szCs w:val="20"/>
        </w:rPr>
        <w:t xml:space="preserve">« la science qui étudie les gens au travail et qui conçoit les tâches, les emplois, l’information, les outils, l’équipement, les installations et le milieu de travail en général pour que les gens puissent y travailler en toute sécurité et salubrité, de façon efficace, productive et dans le confort. » </w:t>
      </w:r>
      <w:r w:rsidRPr="00BC5C77">
        <w:rPr>
          <w:rFonts w:ascii="Verdana" w:hAnsi="Verdana"/>
          <w:sz w:val="20"/>
          <w:szCs w:val="20"/>
        </w:rPr>
        <w:t>(Ergonomic Design Guidelines</w:t>
      </w:r>
      <w:r w:rsidRPr="00BC5C77">
        <w:rPr>
          <w:rFonts w:ascii="Verdana" w:hAnsi="Verdana"/>
          <w:i/>
          <w:iCs/>
          <w:sz w:val="20"/>
          <w:szCs w:val="20"/>
        </w:rPr>
        <w:t xml:space="preserve">, </w:t>
      </w:r>
      <w:r w:rsidRPr="00BC5C77">
        <w:rPr>
          <w:rFonts w:ascii="Verdana" w:hAnsi="Verdana"/>
          <w:iCs/>
          <w:sz w:val="20"/>
          <w:szCs w:val="20"/>
        </w:rPr>
        <w:t>Auburn Engineers, Inc., 1998).</w:t>
      </w:r>
      <w:r w:rsidRPr="00BC5C77">
        <w:rPr>
          <w:rFonts w:ascii="Verdana" w:hAnsi="Verdana"/>
          <w:iCs/>
          <w:color w:val="FFFFFF"/>
          <w:sz w:val="20"/>
          <w:szCs w:val="20"/>
        </w:rPr>
        <w:t>8</w:t>
      </w:r>
      <w:r w:rsidRPr="00BC5C77">
        <w:rPr>
          <w:rFonts w:ascii="Verdana" w:hAnsi="Verdana" w:cs="MyriadPro-Cond"/>
          <w:color w:val="FFFFFF"/>
          <w:sz w:val="20"/>
          <w:szCs w:val="20"/>
        </w:rPr>
        <w:t>)</w:t>
      </w:r>
    </w:p>
    <w:p w:rsidR="00863B65" w:rsidRPr="00BC5C77" w:rsidRDefault="00863B65" w:rsidP="00863B65">
      <w:pPr>
        <w:autoSpaceDE w:val="0"/>
        <w:autoSpaceDN w:val="0"/>
        <w:adjustRightInd w:val="0"/>
        <w:spacing w:after="0"/>
        <w:jc w:val="both"/>
        <w:rPr>
          <w:rFonts w:ascii="Verdana" w:hAnsi="Verdana"/>
          <w:sz w:val="20"/>
          <w:szCs w:val="20"/>
        </w:rPr>
      </w:pPr>
    </w:p>
    <w:p w:rsidR="00863B65" w:rsidRPr="00BC5C77" w:rsidRDefault="00863B65" w:rsidP="00863B65">
      <w:pPr>
        <w:autoSpaceDE w:val="0"/>
        <w:autoSpaceDN w:val="0"/>
        <w:adjustRightInd w:val="0"/>
        <w:spacing w:after="0"/>
        <w:jc w:val="both"/>
        <w:rPr>
          <w:rFonts w:ascii="Verdana" w:hAnsi="Verdana"/>
          <w:sz w:val="20"/>
          <w:szCs w:val="20"/>
        </w:rPr>
      </w:pPr>
      <w:r w:rsidRPr="00BC5C77">
        <w:rPr>
          <w:rFonts w:ascii="Verdana" w:hAnsi="Verdana"/>
          <w:sz w:val="20"/>
          <w:szCs w:val="20"/>
        </w:rPr>
        <w:t xml:space="preserve">Les facteurs de risque ergonomiques résultent des </w:t>
      </w:r>
      <w:r>
        <w:rPr>
          <w:rFonts w:ascii="Verdana" w:hAnsi="Verdana"/>
          <w:sz w:val="20"/>
          <w:szCs w:val="20"/>
        </w:rPr>
        <w:t xml:space="preserve">composants </w:t>
      </w:r>
      <w:r w:rsidRPr="00BC5C77">
        <w:rPr>
          <w:rFonts w:ascii="Verdana" w:hAnsi="Verdana"/>
          <w:sz w:val="20"/>
          <w:szCs w:val="20"/>
        </w:rPr>
        <w:t>de la situation de travail (tâche, outils ou machines, organisation et environnement) qui participent directement ou indirectement aux dysfonctionnements au niveau des interfaces entre l’</w:t>
      </w:r>
      <w:r>
        <w:rPr>
          <w:rFonts w:ascii="Verdana" w:hAnsi="Verdana"/>
          <w:sz w:val="20"/>
          <w:szCs w:val="20"/>
        </w:rPr>
        <w:t>H</w:t>
      </w:r>
      <w:r w:rsidRPr="00BC5C77">
        <w:rPr>
          <w:rFonts w:ascii="Verdana" w:hAnsi="Verdana"/>
          <w:sz w:val="20"/>
          <w:szCs w:val="20"/>
        </w:rPr>
        <w:t>omme pour s’exprimer par un effet négatif sur le confort, l’efficacité, la santé et la sécurité.</w:t>
      </w:r>
    </w:p>
    <w:p w:rsidR="00863B65" w:rsidRPr="00BC5C77" w:rsidRDefault="00863B65" w:rsidP="00863B65">
      <w:pPr>
        <w:spacing w:after="0"/>
        <w:jc w:val="both"/>
        <w:rPr>
          <w:rFonts w:ascii="Verdana" w:hAnsi="Verdana"/>
          <w:b/>
          <w:bCs/>
          <w:sz w:val="20"/>
          <w:szCs w:val="20"/>
        </w:rPr>
      </w:pPr>
      <w:r w:rsidRPr="00BC5C77">
        <w:rPr>
          <w:rFonts w:ascii="Verdana" w:hAnsi="Verdana"/>
          <w:sz w:val="20"/>
          <w:szCs w:val="20"/>
        </w:rPr>
        <w:t>On distinguera :</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 les facteurs de risque liés à la conception tels que  plan de travail (facteurs anthropométriques, confort postural, disposition), encombrement, accessibilité et organes de dialogue</w:t>
      </w:r>
      <w:r>
        <w:rPr>
          <w:rFonts w:ascii="Verdana" w:hAnsi="Verdana"/>
          <w:sz w:val="20"/>
          <w:szCs w:val="20"/>
        </w:rPr>
        <w:t>,</w:t>
      </w:r>
    </w:p>
    <w:p w:rsidR="00863B65" w:rsidRPr="00BC5C77" w:rsidRDefault="00863B65" w:rsidP="00863B65">
      <w:pPr>
        <w:tabs>
          <w:tab w:val="left" w:pos="142"/>
        </w:tabs>
        <w:spacing w:after="0"/>
        <w:jc w:val="both"/>
        <w:rPr>
          <w:rFonts w:ascii="Verdana" w:hAnsi="Verdana"/>
          <w:sz w:val="20"/>
          <w:szCs w:val="20"/>
        </w:rPr>
      </w:pPr>
      <w:r w:rsidRPr="00BC5C77">
        <w:rPr>
          <w:rFonts w:ascii="Verdana" w:hAnsi="Verdana"/>
          <w:sz w:val="20"/>
          <w:szCs w:val="20"/>
        </w:rPr>
        <w:t>- les facteurs de risque liés à l'organisation du travail</w:t>
      </w:r>
      <w:r>
        <w:rPr>
          <w:rFonts w:ascii="Verdana" w:hAnsi="Verdana"/>
          <w:sz w:val="20"/>
          <w:szCs w:val="20"/>
        </w:rPr>
        <w:t xml:space="preserve"> </w:t>
      </w:r>
      <w:r w:rsidRPr="00BC5C77">
        <w:rPr>
          <w:rFonts w:ascii="Verdana" w:hAnsi="Verdana"/>
          <w:sz w:val="20"/>
          <w:szCs w:val="20"/>
        </w:rPr>
        <w:t>: durée de la tâche, relations, autonomie, travail en équipe…</w:t>
      </w:r>
      <w:r>
        <w:rPr>
          <w:rFonts w:ascii="Verdana" w:hAnsi="Verdana"/>
          <w:sz w:val="20"/>
          <w:szCs w:val="20"/>
        </w:rPr>
        <w:t>,</w:t>
      </w:r>
    </w:p>
    <w:p w:rsidR="00863B65" w:rsidRPr="00BC5C77" w:rsidRDefault="00863B65" w:rsidP="00863B65">
      <w:pPr>
        <w:tabs>
          <w:tab w:val="left" w:pos="142"/>
        </w:tabs>
        <w:spacing w:after="0"/>
        <w:jc w:val="both"/>
        <w:rPr>
          <w:rFonts w:ascii="Verdana" w:hAnsi="Verdana"/>
          <w:sz w:val="20"/>
          <w:szCs w:val="20"/>
        </w:rPr>
      </w:pPr>
      <w:r w:rsidRPr="00BC5C77">
        <w:rPr>
          <w:rFonts w:ascii="Verdana" w:hAnsi="Verdana"/>
          <w:sz w:val="20"/>
          <w:szCs w:val="20"/>
        </w:rPr>
        <w:t>- les facteurs de risque liés au contenu du travail (charge mentale, responsabilité, intérêt de la tâche)</w:t>
      </w:r>
    </w:p>
    <w:p w:rsidR="00863B65" w:rsidRPr="00BC5C77" w:rsidRDefault="00863B65" w:rsidP="00863B65">
      <w:pPr>
        <w:spacing w:after="0"/>
        <w:rPr>
          <w:rFonts w:ascii="Verdana" w:hAnsi="Verdana"/>
          <w:b/>
          <w:bCs/>
          <w:sz w:val="20"/>
          <w:szCs w:val="20"/>
        </w:rPr>
      </w:pPr>
    </w:p>
    <w:p w:rsidR="00863B65" w:rsidRDefault="00863B65" w:rsidP="00863B65">
      <w:pPr>
        <w:spacing w:after="0"/>
        <w:rPr>
          <w:rFonts w:ascii="Verdana" w:hAnsi="Verdana"/>
          <w:b/>
          <w:bCs/>
          <w:sz w:val="20"/>
          <w:szCs w:val="20"/>
        </w:rPr>
      </w:pPr>
      <w:r w:rsidRPr="00BC5C77">
        <w:rPr>
          <w:rFonts w:ascii="Verdana" w:hAnsi="Verdana"/>
          <w:b/>
          <w:bCs/>
          <w:sz w:val="20"/>
          <w:szCs w:val="20"/>
        </w:rPr>
        <w:t>4. VOIES D’ENTREE DES FACTEURS DE RISQUE</w:t>
      </w:r>
      <w:r>
        <w:rPr>
          <w:rFonts w:ascii="Verdana" w:hAnsi="Verdana"/>
          <w:b/>
          <w:bCs/>
          <w:sz w:val="20"/>
          <w:szCs w:val="20"/>
        </w:rPr>
        <w:t xml:space="preserve"> ET DES AGRESSEURS</w:t>
      </w:r>
    </w:p>
    <w:p w:rsidR="00863B65" w:rsidRPr="00BC5C77" w:rsidRDefault="00863B65" w:rsidP="00863B65">
      <w:pPr>
        <w:spacing w:after="0"/>
        <w:rPr>
          <w:rFonts w:ascii="Verdana" w:hAnsi="Verdana"/>
          <w:color w:val="000000"/>
          <w:sz w:val="20"/>
          <w:szCs w:val="20"/>
        </w:rPr>
      </w:pP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En milieu professionnel, la pénétration dans l’organisme peut se faire principalement par trois voies qui  sont:</w:t>
      </w:r>
    </w:p>
    <w:p w:rsidR="00863B65" w:rsidRPr="00BC5C77" w:rsidRDefault="00863B65" w:rsidP="00863B65">
      <w:pPr>
        <w:numPr>
          <w:ilvl w:val="0"/>
          <w:numId w:val="1"/>
        </w:numPr>
        <w:tabs>
          <w:tab w:val="clear" w:pos="1776"/>
          <w:tab w:val="num" w:pos="1068"/>
        </w:tabs>
        <w:spacing w:after="0"/>
        <w:ind w:left="1068"/>
        <w:jc w:val="both"/>
        <w:rPr>
          <w:rFonts w:ascii="Verdana" w:hAnsi="Verdana"/>
          <w:color w:val="000000"/>
          <w:sz w:val="20"/>
          <w:szCs w:val="20"/>
        </w:rPr>
      </w:pPr>
      <w:r w:rsidRPr="00BC5C77">
        <w:rPr>
          <w:rFonts w:ascii="Verdana" w:hAnsi="Verdana"/>
          <w:color w:val="000000"/>
          <w:sz w:val="20"/>
          <w:szCs w:val="20"/>
        </w:rPr>
        <w:t>La voie pulmonaire (</w:t>
      </w:r>
      <w:r>
        <w:rPr>
          <w:rFonts w:ascii="Verdana" w:hAnsi="Verdana"/>
          <w:color w:val="000000"/>
          <w:sz w:val="20"/>
          <w:szCs w:val="20"/>
        </w:rPr>
        <w:t xml:space="preserve">par </w:t>
      </w:r>
      <w:r w:rsidRPr="00BC5C77">
        <w:rPr>
          <w:rFonts w:ascii="Verdana" w:hAnsi="Verdana"/>
          <w:color w:val="000000"/>
          <w:sz w:val="20"/>
          <w:szCs w:val="20"/>
        </w:rPr>
        <w:t>inhalation)</w:t>
      </w:r>
    </w:p>
    <w:p w:rsidR="00863B65" w:rsidRPr="00BC5C77" w:rsidRDefault="00863B65" w:rsidP="00863B65">
      <w:pPr>
        <w:numPr>
          <w:ilvl w:val="0"/>
          <w:numId w:val="1"/>
        </w:numPr>
        <w:tabs>
          <w:tab w:val="clear" w:pos="1776"/>
          <w:tab w:val="num" w:pos="1068"/>
        </w:tabs>
        <w:spacing w:after="0"/>
        <w:ind w:left="1068"/>
        <w:jc w:val="both"/>
        <w:rPr>
          <w:rFonts w:ascii="Verdana" w:hAnsi="Verdana"/>
          <w:color w:val="000000"/>
          <w:sz w:val="20"/>
          <w:szCs w:val="20"/>
        </w:rPr>
      </w:pPr>
      <w:r w:rsidRPr="00BC5C77">
        <w:rPr>
          <w:rFonts w:ascii="Verdana" w:hAnsi="Verdana"/>
          <w:color w:val="000000"/>
          <w:sz w:val="20"/>
          <w:szCs w:val="20"/>
        </w:rPr>
        <w:t>La voie cutanée (</w:t>
      </w:r>
      <w:r>
        <w:rPr>
          <w:rFonts w:ascii="Verdana" w:hAnsi="Verdana"/>
          <w:color w:val="000000"/>
          <w:sz w:val="20"/>
          <w:szCs w:val="20"/>
        </w:rPr>
        <w:t xml:space="preserve">par </w:t>
      </w:r>
      <w:r w:rsidRPr="00BC5C77">
        <w:rPr>
          <w:rFonts w:ascii="Verdana" w:hAnsi="Verdana"/>
          <w:color w:val="000000"/>
          <w:sz w:val="20"/>
          <w:szCs w:val="20"/>
        </w:rPr>
        <w:t>absorption)</w:t>
      </w:r>
    </w:p>
    <w:p w:rsidR="00863B65" w:rsidRPr="00BC5C77" w:rsidRDefault="00863B65" w:rsidP="00863B65">
      <w:pPr>
        <w:numPr>
          <w:ilvl w:val="0"/>
          <w:numId w:val="1"/>
        </w:numPr>
        <w:tabs>
          <w:tab w:val="clear" w:pos="1776"/>
          <w:tab w:val="num" w:pos="1068"/>
        </w:tabs>
        <w:spacing w:after="0"/>
        <w:ind w:left="1068"/>
        <w:jc w:val="both"/>
        <w:rPr>
          <w:rFonts w:ascii="Verdana" w:hAnsi="Verdana"/>
          <w:color w:val="000000"/>
          <w:sz w:val="20"/>
          <w:szCs w:val="20"/>
        </w:rPr>
      </w:pPr>
      <w:r w:rsidRPr="00BC5C77">
        <w:rPr>
          <w:rFonts w:ascii="Verdana" w:hAnsi="Verdana"/>
          <w:color w:val="000000"/>
          <w:sz w:val="20"/>
          <w:szCs w:val="20"/>
        </w:rPr>
        <w:t>La voie digestive (</w:t>
      </w:r>
      <w:r>
        <w:rPr>
          <w:rFonts w:ascii="Verdana" w:hAnsi="Verdana"/>
          <w:color w:val="000000"/>
          <w:sz w:val="20"/>
          <w:szCs w:val="20"/>
        </w:rPr>
        <w:t xml:space="preserve">par </w:t>
      </w:r>
      <w:r w:rsidRPr="00BC5C77">
        <w:rPr>
          <w:rFonts w:ascii="Verdana" w:hAnsi="Verdana"/>
          <w:color w:val="000000"/>
          <w:sz w:val="20"/>
          <w:szCs w:val="20"/>
        </w:rPr>
        <w:t>ingestion)</w:t>
      </w:r>
    </w:p>
    <w:p w:rsidR="00863B65" w:rsidRDefault="00863B65" w:rsidP="00863B65">
      <w:pPr>
        <w:spacing w:after="0"/>
        <w:jc w:val="both"/>
        <w:rPr>
          <w:rFonts w:ascii="Verdana" w:hAnsi="Verdana"/>
          <w:b/>
          <w:bCs/>
          <w:color w:val="000000"/>
          <w:sz w:val="20"/>
          <w:szCs w:val="20"/>
        </w:rPr>
      </w:pPr>
    </w:p>
    <w:p w:rsidR="00863B65" w:rsidRPr="00BC5C77" w:rsidRDefault="00863B65" w:rsidP="00863B65">
      <w:pPr>
        <w:spacing w:after="0"/>
        <w:jc w:val="both"/>
        <w:rPr>
          <w:rFonts w:ascii="Verdana" w:hAnsi="Verdana"/>
          <w:b/>
          <w:bCs/>
          <w:color w:val="000000"/>
          <w:sz w:val="20"/>
          <w:szCs w:val="20"/>
        </w:rPr>
      </w:pPr>
    </w:p>
    <w:p w:rsidR="00863B65" w:rsidRPr="00BC5C77" w:rsidRDefault="00863B65" w:rsidP="00863B65">
      <w:pPr>
        <w:spacing w:after="0"/>
        <w:ind w:left="708"/>
        <w:jc w:val="both"/>
        <w:rPr>
          <w:rFonts w:ascii="Verdana" w:hAnsi="Verdana"/>
          <w:b/>
          <w:bCs/>
          <w:color w:val="000000"/>
          <w:sz w:val="20"/>
          <w:szCs w:val="20"/>
        </w:rPr>
      </w:pPr>
      <w:r w:rsidRPr="00BC5C77">
        <w:rPr>
          <w:rFonts w:ascii="Verdana" w:hAnsi="Verdana"/>
          <w:b/>
          <w:bCs/>
          <w:color w:val="000000"/>
          <w:sz w:val="20"/>
          <w:szCs w:val="20"/>
        </w:rPr>
        <w:t>4.1. Voie pulmonaire</w:t>
      </w:r>
    </w:p>
    <w:p w:rsidR="00863B65" w:rsidRPr="00BC5C77" w:rsidRDefault="00863B65" w:rsidP="00863B65">
      <w:pPr>
        <w:spacing w:after="0"/>
        <w:ind w:left="708"/>
        <w:jc w:val="both"/>
        <w:rPr>
          <w:rFonts w:ascii="Verdana" w:hAnsi="Verdana"/>
          <w:b/>
          <w:bCs/>
          <w:color w:val="000000"/>
          <w:sz w:val="20"/>
          <w:szCs w:val="20"/>
        </w:rPr>
      </w:pP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Elle constitue la voie d'entrée principale de nombreux facteurs de risque sous forme de suspensions (poussières, gaz, vapeurs, fumées, brouillards) présentes dans l'air de l'environnement professionnel. Ces facteurs peuvent :</w:t>
      </w:r>
    </w:p>
    <w:p w:rsidR="00863B65" w:rsidRPr="00BC5C77" w:rsidRDefault="00863B65" w:rsidP="00863B65">
      <w:pPr>
        <w:numPr>
          <w:ilvl w:val="0"/>
          <w:numId w:val="2"/>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soit avoir une action locale sur les voies respiratoires ;</w:t>
      </w:r>
    </w:p>
    <w:p w:rsidR="00863B65" w:rsidRPr="00BC5C77" w:rsidRDefault="00863B65" w:rsidP="00863B65">
      <w:pPr>
        <w:numPr>
          <w:ilvl w:val="0"/>
          <w:numId w:val="2"/>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soit  traverser la barrière alvéolo-capillaire et arriver ainsi au niveau de la circulation systémique.</w:t>
      </w:r>
    </w:p>
    <w:p w:rsidR="00863B65" w:rsidRPr="00BC5C77" w:rsidRDefault="00863B65" w:rsidP="00863B65">
      <w:pPr>
        <w:spacing w:after="0"/>
        <w:ind w:firstLine="708"/>
        <w:jc w:val="both"/>
        <w:rPr>
          <w:rFonts w:ascii="Verdana" w:hAnsi="Verdana"/>
          <w:color w:val="000000"/>
          <w:sz w:val="20"/>
          <w:szCs w:val="20"/>
        </w:rPr>
      </w:pP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Le degré d'exposition de l'organisme va dépendre de :</w:t>
      </w:r>
    </w:p>
    <w:p w:rsidR="00863B65" w:rsidRPr="00BC5C77" w:rsidRDefault="00863B65" w:rsidP="00863B65">
      <w:pPr>
        <w:numPr>
          <w:ilvl w:val="0"/>
          <w:numId w:val="3"/>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la concentration  dans l'air</w:t>
      </w:r>
    </w:p>
    <w:p w:rsidR="00863B65" w:rsidRPr="00BC5C77" w:rsidRDefault="00863B65" w:rsidP="00863B65">
      <w:pPr>
        <w:numPr>
          <w:ilvl w:val="0"/>
          <w:numId w:val="3"/>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lastRenderedPageBreak/>
        <w:t>la durée d'exposition</w:t>
      </w:r>
    </w:p>
    <w:p w:rsidR="00863B65" w:rsidRPr="00BC5C77" w:rsidRDefault="00863B65" w:rsidP="00863B65">
      <w:pPr>
        <w:spacing w:after="0"/>
        <w:jc w:val="both"/>
        <w:rPr>
          <w:rFonts w:ascii="Verdana" w:hAnsi="Verdana"/>
          <w:color w:val="000000"/>
          <w:sz w:val="20"/>
          <w:szCs w:val="20"/>
        </w:rPr>
      </w:pP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En ce qui concerne les aérosols (poussières, fumées et brouillards), le degré  d'exposition de l'organisme va dépendre :</w:t>
      </w:r>
    </w:p>
    <w:p w:rsidR="00863B65" w:rsidRPr="00BC5C77" w:rsidRDefault="00863B65" w:rsidP="00863B65">
      <w:pPr>
        <w:numPr>
          <w:ilvl w:val="0"/>
          <w:numId w:val="4"/>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des propriétés physiques (diamètre, densité, charge</w:t>
      </w:r>
      <w:r>
        <w:rPr>
          <w:rFonts w:ascii="Verdana" w:hAnsi="Verdana"/>
          <w:color w:val="000000"/>
          <w:sz w:val="20"/>
          <w:szCs w:val="20"/>
        </w:rPr>
        <w:t xml:space="preserve">, </w:t>
      </w:r>
      <w:r w:rsidRPr="00BC5C77">
        <w:rPr>
          <w:rFonts w:ascii="Verdana" w:hAnsi="Verdana"/>
          <w:color w:val="000000"/>
          <w:sz w:val="20"/>
          <w:szCs w:val="20"/>
        </w:rPr>
        <w:t>…)</w:t>
      </w:r>
    </w:p>
    <w:p w:rsidR="00863B65" w:rsidRPr="00BC5C77" w:rsidRDefault="00863B65" w:rsidP="00863B65">
      <w:pPr>
        <w:numPr>
          <w:ilvl w:val="0"/>
          <w:numId w:val="4"/>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des caractéristiques anatomiques et physiologiques des sujets.</w:t>
      </w:r>
    </w:p>
    <w:p w:rsidR="00863B65" w:rsidRPr="00BC5C77" w:rsidRDefault="00863B65" w:rsidP="00863B65">
      <w:pPr>
        <w:spacing w:after="0"/>
        <w:ind w:firstLine="708"/>
        <w:jc w:val="both"/>
        <w:rPr>
          <w:rFonts w:ascii="Verdana" w:hAnsi="Verdana"/>
          <w:color w:val="000000"/>
          <w:sz w:val="20"/>
          <w:szCs w:val="20"/>
        </w:rPr>
      </w:pP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Par contre, la quantité absorbée par l'organisme dépendra de :</w:t>
      </w:r>
    </w:p>
    <w:p w:rsidR="00863B65" w:rsidRPr="00BC5C77" w:rsidRDefault="00863B65" w:rsidP="00863B65">
      <w:pPr>
        <w:numPr>
          <w:ilvl w:val="0"/>
          <w:numId w:val="3"/>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la concentration  dans l'ai</w:t>
      </w:r>
      <w:r>
        <w:rPr>
          <w:rFonts w:ascii="Verdana" w:hAnsi="Verdana"/>
          <w:color w:val="000000"/>
          <w:sz w:val="20"/>
          <w:szCs w:val="20"/>
        </w:rPr>
        <w:t>r</w:t>
      </w:r>
    </w:p>
    <w:p w:rsidR="00863B65" w:rsidRPr="00BC5C77" w:rsidRDefault="00863B65" w:rsidP="00863B65">
      <w:pPr>
        <w:numPr>
          <w:ilvl w:val="0"/>
          <w:numId w:val="3"/>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la durée d'exposition</w:t>
      </w:r>
    </w:p>
    <w:p w:rsidR="00863B65" w:rsidRPr="00BC5C77" w:rsidRDefault="00863B65" w:rsidP="00863B65">
      <w:pPr>
        <w:numPr>
          <w:ilvl w:val="0"/>
          <w:numId w:val="3"/>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la solubilité dans le sang et les tissus</w:t>
      </w:r>
    </w:p>
    <w:p w:rsidR="00863B65" w:rsidRPr="00BC5C77" w:rsidRDefault="00863B65" w:rsidP="00863B65">
      <w:pPr>
        <w:numPr>
          <w:ilvl w:val="0"/>
          <w:numId w:val="3"/>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le débit sanguin</w:t>
      </w:r>
    </w:p>
    <w:p w:rsidR="00863B65" w:rsidRPr="00BC5C77" w:rsidRDefault="00863B65" w:rsidP="00863B65">
      <w:pPr>
        <w:numPr>
          <w:ilvl w:val="0"/>
          <w:numId w:val="3"/>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le gradient de pression partielle entre les alvéoles et le sang veineux</w:t>
      </w:r>
    </w:p>
    <w:p w:rsidR="00863B65" w:rsidRPr="00BC5C77" w:rsidRDefault="00863B65" w:rsidP="00863B65">
      <w:pPr>
        <w:numPr>
          <w:ilvl w:val="0"/>
          <w:numId w:val="3"/>
        </w:numPr>
        <w:tabs>
          <w:tab w:val="clear" w:pos="1428"/>
          <w:tab w:val="num" w:pos="720"/>
        </w:tabs>
        <w:spacing w:after="0"/>
        <w:ind w:left="720"/>
        <w:jc w:val="both"/>
        <w:rPr>
          <w:rFonts w:ascii="Verdana" w:hAnsi="Verdana"/>
          <w:color w:val="000000"/>
          <w:sz w:val="20"/>
          <w:szCs w:val="20"/>
        </w:rPr>
      </w:pPr>
      <w:r w:rsidRPr="00BC5C77">
        <w:rPr>
          <w:rFonts w:ascii="Verdana" w:hAnsi="Verdana"/>
          <w:color w:val="000000"/>
          <w:sz w:val="20"/>
          <w:szCs w:val="20"/>
        </w:rPr>
        <w:t>la ventilation pulmonaire.</w:t>
      </w:r>
    </w:p>
    <w:p w:rsidR="00863B65" w:rsidRPr="00BC5C77" w:rsidRDefault="00863B65" w:rsidP="00863B65">
      <w:pPr>
        <w:spacing w:after="0"/>
        <w:ind w:firstLine="360"/>
        <w:jc w:val="both"/>
        <w:rPr>
          <w:rFonts w:ascii="Verdana" w:hAnsi="Verdana"/>
          <w:color w:val="000000"/>
          <w:sz w:val="20"/>
          <w:szCs w:val="20"/>
        </w:rPr>
      </w:pP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 xml:space="preserve">L’organisme dispose de mécanismes de défense qui </w:t>
      </w:r>
      <w:r>
        <w:rPr>
          <w:rFonts w:ascii="Verdana" w:hAnsi="Verdana"/>
          <w:color w:val="000000"/>
          <w:sz w:val="20"/>
          <w:szCs w:val="20"/>
        </w:rPr>
        <w:t>tendent</w:t>
      </w:r>
      <w:r w:rsidRPr="00BC5C77">
        <w:rPr>
          <w:rFonts w:ascii="Verdana" w:hAnsi="Verdana"/>
          <w:color w:val="000000"/>
          <w:sz w:val="20"/>
          <w:szCs w:val="20"/>
        </w:rPr>
        <w:t xml:space="preserve"> à limiter la pénétration  respiratoire des substances chimiques. Le système de filtration </w:t>
      </w:r>
      <w:r>
        <w:rPr>
          <w:rFonts w:ascii="Verdana" w:hAnsi="Verdana"/>
          <w:color w:val="000000"/>
          <w:sz w:val="20"/>
          <w:szCs w:val="20"/>
        </w:rPr>
        <w:t xml:space="preserve">vise </w:t>
      </w:r>
      <w:r w:rsidRPr="00BC5C77">
        <w:rPr>
          <w:rFonts w:ascii="Verdana" w:hAnsi="Verdana"/>
          <w:color w:val="000000"/>
          <w:sz w:val="20"/>
          <w:szCs w:val="20"/>
        </w:rPr>
        <w:t>à  empêcher les particules et les fibres de grandes dimensions d'arriver jusqu'aux poumons et d’y entraîner des lésions. Cependant ce système peut être dépassé ou  être endommagé.</w:t>
      </w: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 xml:space="preserve">Certains produits chimiques auront des effets nocifs locaux, d'autres après absorption pourront </w:t>
      </w:r>
      <w:r>
        <w:rPr>
          <w:rFonts w:ascii="Verdana" w:hAnsi="Verdana"/>
          <w:color w:val="000000"/>
          <w:sz w:val="20"/>
          <w:szCs w:val="20"/>
        </w:rPr>
        <w:t xml:space="preserve">entraîner </w:t>
      </w:r>
      <w:r w:rsidRPr="00BC5C77">
        <w:rPr>
          <w:rFonts w:ascii="Verdana" w:hAnsi="Verdana"/>
          <w:color w:val="000000"/>
          <w:sz w:val="20"/>
          <w:szCs w:val="20"/>
        </w:rPr>
        <w:t xml:space="preserve">des effets nocifs sur </w:t>
      </w:r>
      <w:r>
        <w:rPr>
          <w:rFonts w:ascii="Verdana" w:hAnsi="Verdana"/>
          <w:color w:val="000000"/>
          <w:sz w:val="20"/>
          <w:szCs w:val="20"/>
        </w:rPr>
        <w:t>les organes</w:t>
      </w:r>
      <w:r w:rsidRPr="00BC5C77">
        <w:rPr>
          <w:rFonts w:ascii="Verdana" w:hAnsi="Verdana"/>
          <w:color w:val="000000"/>
          <w:sz w:val="20"/>
          <w:szCs w:val="20"/>
        </w:rPr>
        <w:t xml:space="preserve"> cibles.</w:t>
      </w:r>
    </w:p>
    <w:p w:rsidR="00863B65" w:rsidRPr="00C91D76" w:rsidRDefault="00863B65" w:rsidP="00863B65">
      <w:pPr>
        <w:spacing w:after="0"/>
        <w:jc w:val="both"/>
        <w:rPr>
          <w:rFonts w:ascii="Verdana" w:hAnsi="Verdana"/>
          <w:sz w:val="20"/>
          <w:szCs w:val="20"/>
        </w:rPr>
      </w:pPr>
      <w:r w:rsidRPr="00BC5C77">
        <w:rPr>
          <w:rFonts w:ascii="Verdana" w:hAnsi="Verdana"/>
          <w:color w:val="000000"/>
          <w:sz w:val="20"/>
          <w:szCs w:val="20"/>
        </w:rPr>
        <w:t xml:space="preserve">Les symptômes permettant d'alerter de la présence de facteurs de risque présents </w:t>
      </w:r>
      <w:r w:rsidRPr="00C91D76">
        <w:rPr>
          <w:rFonts w:ascii="Verdana" w:hAnsi="Verdana"/>
          <w:sz w:val="20"/>
          <w:szCs w:val="20"/>
        </w:rPr>
        <w:t>dans l'air sont l'odeur,  les éternuements,  la toux et la rhinorrhée. Il est important de souligner que certains produits très dangereux n'entraînent aucun de ces signes.</w:t>
      </w:r>
    </w:p>
    <w:p w:rsidR="00863B65" w:rsidRPr="00BC5C77" w:rsidRDefault="00863B65" w:rsidP="00863B65">
      <w:pPr>
        <w:spacing w:after="0"/>
        <w:jc w:val="both"/>
        <w:rPr>
          <w:rFonts w:ascii="Verdana" w:hAnsi="Verdana"/>
          <w:b/>
          <w:bCs/>
          <w:color w:val="000000"/>
          <w:sz w:val="20"/>
          <w:szCs w:val="20"/>
        </w:rPr>
      </w:pPr>
    </w:p>
    <w:p w:rsidR="00863B65" w:rsidRPr="00BC5C77" w:rsidRDefault="00863B65" w:rsidP="00863B65">
      <w:pPr>
        <w:spacing w:after="0"/>
        <w:ind w:firstLine="708"/>
        <w:jc w:val="both"/>
        <w:rPr>
          <w:rFonts w:ascii="Verdana" w:hAnsi="Verdana"/>
          <w:b/>
          <w:bCs/>
          <w:color w:val="000000"/>
          <w:sz w:val="20"/>
          <w:szCs w:val="20"/>
        </w:rPr>
      </w:pPr>
      <w:r w:rsidRPr="00BC5C77">
        <w:rPr>
          <w:rFonts w:ascii="Verdana" w:hAnsi="Verdana"/>
          <w:b/>
          <w:bCs/>
          <w:color w:val="000000"/>
          <w:sz w:val="20"/>
          <w:szCs w:val="20"/>
        </w:rPr>
        <w:t>4.2. Voie cutanée</w:t>
      </w:r>
    </w:p>
    <w:p w:rsidR="00863B65" w:rsidRPr="00BC5C77" w:rsidRDefault="00863B65" w:rsidP="00863B65">
      <w:pPr>
        <w:spacing w:after="0"/>
        <w:jc w:val="both"/>
        <w:rPr>
          <w:rFonts w:ascii="Verdana" w:hAnsi="Verdana"/>
          <w:color w:val="000000"/>
          <w:sz w:val="20"/>
          <w:szCs w:val="20"/>
        </w:rPr>
      </w:pPr>
      <w:r w:rsidRPr="00BC5C77">
        <w:rPr>
          <w:rStyle w:val="Accentuation"/>
          <w:rFonts w:ascii="Verdana" w:hAnsi="Verdana"/>
          <w:i w:val="0"/>
          <w:iCs w:val="0"/>
          <w:color w:val="000000"/>
          <w:sz w:val="20"/>
          <w:szCs w:val="20"/>
        </w:rPr>
        <w:t xml:space="preserve">La peau </w:t>
      </w:r>
      <w:r>
        <w:rPr>
          <w:rStyle w:val="Accentuation"/>
          <w:rFonts w:ascii="Verdana" w:hAnsi="Verdana"/>
          <w:i w:val="0"/>
          <w:iCs w:val="0"/>
          <w:color w:val="000000"/>
          <w:sz w:val="20"/>
          <w:szCs w:val="20"/>
        </w:rPr>
        <w:t xml:space="preserve">représente </w:t>
      </w:r>
      <w:r w:rsidRPr="00BC5C77">
        <w:rPr>
          <w:rStyle w:val="Accentuation"/>
          <w:rFonts w:ascii="Verdana" w:hAnsi="Verdana"/>
          <w:i w:val="0"/>
          <w:iCs w:val="0"/>
          <w:color w:val="000000"/>
          <w:sz w:val="20"/>
          <w:szCs w:val="20"/>
        </w:rPr>
        <w:t xml:space="preserve">également une voie de pénétration importante pour les facteurs de risque tant chimiques que biologiques. </w:t>
      </w:r>
      <w:r>
        <w:rPr>
          <w:rStyle w:val="Accentuation"/>
          <w:rFonts w:ascii="Verdana" w:hAnsi="Verdana"/>
          <w:i w:val="0"/>
          <w:iCs w:val="0"/>
          <w:color w:val="000000"/>
          <w:sz w:val="20"/>
          <w:szCs w:val="20"/>
        </w:rPr>
        <w:t xml:space="preserve">Barrière naturelle, la </w:t>
      </w:r>
      <w:r w:rsidRPr="00BC5C77">
        <w:rPr>
          <w:rFonts w:ascii="Verdana" w:hAnsi="Verdana"/>
          <w:color w:val="000000"/>
          <w:sz w:val="20"/>
          <w:szCs w:val="20"/>
        </w:rPr>
        <w:t xml:space="preserve">peau joue un double rôle : sa protection et la protection de l'organisme. </w:t>
      </w:r>
    </w:p>
    <w:p w:rsidR="00863B65" w:rsidRPr="00BC5C77" w:rsidRDefault="00863B65" w:rsidP="00863B65">
      <w:pPr>
        <w:spacing w:after="0"/>
        <w:ind w:firstLine="708"/>
        <w:jc w:val="both"/>
        <w:rPr>
          <w:rFonts w:ascii="Verdana" w:hAnsi="Verdana"/>
          <w:b/>
          <w:bCs/>
          <w:color w:val="000000"/>
          <w:sz w:val="20"/>
          <w:szCs w:val="20"/>
        </w:rPr>
      </w:pPr>
    </w:p>
    <w:p w:rsidR="00863B65" w:rsidRPr="00BC5C77" w:rsidRDefault="00863B65" w:rsidP="00863B65">
      <w:pPr>
        <w:spacing w:after="0"/>
        <w:ind w:firstLine="708"/>
        <w:jc w:val="both"/>
        <w:rPr>
          <w:rFonts w:ascii="Verdana" w:hAnsi="Verdana"/>
          <w:b/>
          <w:bCs/>
          <w:color w:val="000000"/>
          <w:sz w:val="20"/>
          <w:szCs w:val="20"/>
        </w:rPr>
      </w:pPr>
      <w:r w:rsidRPr="00BC5C77">
        <w:rPr>
          <w:rFonts w:ascii="Verdana" w:hAnsi="Verdana"/>
          <w:b/>
          <w:bCs/>
          <w:color w:val="000000"/>
          <w:sz w:val="20"/>
          <w:szCs w:val="20"/>
        </w:rPr>
        <w:t>4.3. Voie digestive</w:t>
      </w:r>
    </w:p>
    <w:p w:rsidR="00863B65" w:rsidRPr="00BC5C77" w:rsidRDefault="00863B65" w:rsidP="00863B65">
      <w:pPr>
        <w:spacing w:after="0"/>
        <w:ind w:firstLine="708"/>
        <w:jc w:val="both"/>
        <w:rPr>
          <w:rFonts w:ascii="Verdana" w:hAnsi="Verdana"/>
          <w:color w:val="000000"/>
          <w:sz w:val="20"/>
          <w:szCs w:val="20"/>
        </w:rPr>
      </w:pP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Cette voie peut se voir chez les travailleurs qui ont l’habitude de manger, boire et fumer sur les lieux du travail</w:t>
      </w:r>
      <w:r>
        <w:rPr>
          <w:rFonts w:ascii="Verdana" w:hAnsi="Verdana"/>
          <w:color w:val="000000"/>
          <w:sz w:val="20"/>
          <w:szCs w:val="20"/>
        </w:rPr>
        <w:t>.</w:t>
      </w:r>
      <w:r w:rsidRPr="00BC5C77">
        <w:rPr>
          <w:rFonts w:ascii="Verdana" w:hAnsi="Verdana"/>
          <w:color w:val="000000"/>
          <w:sz w:val="20"/>
          <w:szCs w:val="20"/>
        </w:rPr>
        <w:t xml:space="preserve"> Elle peut être également accidentelle ou s'observer en cas d'autolyse en milieu de travail.</w:t>
      </w:r>
    </w:p>
    <w:p w:rsidR="00863B65" w:rsidRPr="00BC5C77" w:rsidRDefault="00863B65" w:rsidP="00863B65">
      <w:pPr>
        <w:spacing w:after="0"/>
        <w:jc w:val="both"/>
        <w:rPr>
          <w:rFonts w:ascii="Verdana" w:hAnsi="Verdana"/>
          <w:color w:val="000000"/>
          <w:sz w:val="20"/>
          <w:szCs w:val="20"/>
        </w:rPr>
      </w:pPr>
      <w:r w:rsidRPr="00BC5C77">
        <w:rPr>
          <w:rFonts w:ascii="Verdana" w:hAnsi="Verdana"/>
          <w:color w:val="000000"/>
          <w:sz w:val="20"/>
          <w:szCs w:val="20"/>
        </w:rPr>
        <w:t>Une hygiène correcte</w:t>
      </w:r>
      <w:r>
        <w:rPr>
          <w:rFonts w:ascii="Verdana" w:hAnsi="Verdana"/>
          <w:color w:val="000000"/>
          <w:sz w:val="20"/>
          <w:szCs w:val="20"/>
        </w:rPr>
        <w:t>,</w:t>
      </w:r>
      <w:r w:rsidRPr="00BC5C77">
        <w:rPr>
          <w:rFonts w:ascii="Verdana" w:hAnsi="Verdana"/>
          <w:color w:val="000000"/>
          <w:sz w:val="20"/>
          <w:szCs w:val="20"/>
        </w:rPr>
        <w:t xml:space="preserve"> la disponibilité d’installations pour se laver et d’un espace pour prendre les repas, constituent des mesures </w:t>
      </w:r>
      <w:r>
        <w:rPr>
          <w:rFonts w:ascii="Verdana" w:hAnsi="Verdana"/>
          <w:color w:val="000000"/>
          <w:sz w:val="20"/>
          <w:szCs w:val="20"/>
        </w:rPr>
        <w:t>capables de</w:t>
      </w:r>
      <w:r w:rsidRPr="00BC5C77">
        <w:rPr>
          <w:rFonts w:ascii="Verdana" w:hAnsi="Verdana"/>
          <w:color w:val="000000"/>
          <w:sz w:val="20"/>
          <w:szCs w:val="20"/>
        </w:rPr>
        <w:t xml:space="preserve"> diminuer les risques d'ingestion.</w:t>
      </w:r>
    </w:p>
    <w:p w:rsidR="00863B65" w:rsidRPr="00BC5C77" w:rsidRDefault="00863B65" w:rsidP="00863B65">
      <w:pPr>
        <w:spacing w:after="0"/>
        <w:jc w:val="both"/>
        <w:rPr>
          <w:rFonts w:ascii="Verdana" w:hAnsi="Verdana"/>
          <w:color w:val="000000"/>
          <w:sz w:val="20"/>
          <w:szCs w:val="20"/>
        </w:rPr>
      </w:pPr>
    </w:p>
    <w:p w:rsidR="00863B65" w:rsidRPr="00BC5C77" w:rsidRDefault="004F6F6B" w:rsidP="004F6F6B">
      <w:pPr>
        <w:spacing w:after="0"/>
        <w:jc w:val="both"/>
        <w:rPr>
          <w:rFonts w:ascii="Verdana" w:hAnsi="Verdana"/>
          <w:b/>
          <w:bCs/>
          <w:sz w:val="20"/>
          <w:szCs w:val="20"/>
        </w:rPr>
      </w:pPr>
      <w:r w:rsidRPr="00BC5C77">
        <w:rPr>
          <w:rFonts w:ascii="Verdana" w:hAnsi="Verdana"/>
          <w:b/>
          <w:bCs/>
          <w:sz w:val="20"/>
          <w:szCs w:val="20"/>
        </w:rPr>
        <w:t>Remarque</w:t>
      </w:r>
      <w:bookmarkStart w:id="0" w:name="_GoBack"/>
      <w:bookmarkEnd w:id="0"/>
      <w:r w:rsidR="00863B65" w:rsidRPr="00BC5C77">
        <w:rPr>
          <w:rFonts w:ascii="Verdana" w:hAnsi="Verdana"/>
          <w:b/>
          <w:bCs/>
          <w:sz w:val="20"/>
          <w:szCs w:val="20"/>
        </w:rPr>
        <w:t xml:space="preserve">: </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Il est à noter que ces voies ne sont valables que pour les agents chimiques et biologiques. Pour les agents physiques:</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 on parle d’action générale si tout le corps est exposé;</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 xml:space="preserve">- et on parle d’action localisée si une partie du corps est lésée ou atteinte. </w:t>
      </w:r>
    </w:p>
    <w:p w:rsidR="00863B65" w:rsidRPr="00BC5C77" w:rsidRDefault="00863B65" w:rsidP="00863B65">
      <w:pPr>
        <w:spacing w:after="0"/>
        <w:ind w:left="708"/>
        <w:jc w:val="both"/>
        <w:rPr>
          <w:rFonts w:ascii="Verdana" w:hAnsi="Verdana"/>
          <w:sz w:val="20"/>
          <w:szCs w:val="20"/>
        </w:rPr>
      </w:pPr>
    </w:p>
    <w:p w:rsidR="00863B65" w:rsidRPr="00BC5C77" w:rsidRDefault="00863B65" w:rsidP="00863B65">
      <w:pPr>
        <w:spacing w:after="0"/>
        <w:jc w:val="both"/>
        <w:rPr>
          <w:rFonts w:ascii="Verdana" w:hAnsi="Verdana"/>
          <w:sz w:val="20"/>
          <w:szCs w:val="20"/>
        </w:rPr>
      </w:pPr>
      <w:r w:rsidRPr="00BC5C77">
        <w:rPr>
          <w:rFonts w:ascii="Verdana" w:hAnsi="Verdana"/>
          <w:sz w:val="20"/>
          <w:szCs w:val="20"/>
        </w:rPr>
        <w:t>Exemples :</w:t>
      </w:r>
    </w:p>
    <w:p w:rsidR="00863B65" w:rsidRPr="005B681E" w:rsidRDefault="00863B65" w:rsidP="00863B65">
      <w:pPr>
        <w:pStyle w:val="Paragraphedeliste"/>
        <w:numPr>
          <w:ilvl w:val="0"/>
          <w:numId w:val="27"/>
        </w:numPr>
        <w:spacing w:after="0"/>
        <w:jc w:val="both"/>
        <w:rPr>
          <w:rFonts w:ascii="Verdana" w:hAnsi="Verdana"/>
          <w:sz w:val="20"/>
          <w:szCs w:val="20"/>
        </w:rPr>
      </w:pPr>
      <w:r w:rsidRPr="005B681E">
        <w:rPr>
          <w:rFonts w:ascii="Verdana" w:hAnsi="Verdana"/>
          <w:sz w:val="20"/>
          <w:szCs w:val="20"/>
        </w:rPr>
        <w:t>Bruit</w:t>
      </w:r>
      <w:r>
        <w:rPr>
          <w:rFonts w:ascii="Verdana" w:hAnsi="Verdana"/>
          <w:sz w:val="20"/>
          <w:szCs w:val="20"/>
        </w:rPr>
        <w:t xml:space="preserve"> </w:t>
      </w:r>
      <w:r w:rsidRPr="005B681E">
        <w:rPr>
          <w:rFonts w:ascii="Verdana" w:hAnsi="Verdana"/>
          <w:sz w:val="20"/>
          <w:szCs w:val="20"/>
        </w:rPr>
        <w:t>: action locale et/ou générale</w:t>
      </w:r>
    </w:p>
    <w:p w:rsidR="00863B65" w:rsidRPr="005B681E" w:rsidRDefault="00863B65" w:rsidP="00863B65">
      <w:pPr>
        <w:pStyle w:val="Paragraphedeliste"/>
        <w:numPr>
          <w:ilvl w:val="0"/>
          <w:numId w:val="27"/>
        </w:numPr>
        <w:spacing w:after="0"/>
        <w:jc w:val="both"/>
        <w:rPr>
          <w:rFonts w:ascii="Verdana" w:hAnsi="Verdana"/>
          <w:sz w:val="20"/>
          <w:szCs w:val="20"/>
        </w:rPr>
      </w:pPr>
      <w:r w:rsidRPr="005B681E">
        <w:rPr>
          <w:rFonts w:ascii="Verdana" w:hAnsi="Verdana"/>
          <w:sz w:val="20"/>
          <w:szCs w:val="20"/>
        </w:rPr>
        <w:t>Chaleur</w:t>
      </w:r>
      <w:r>
        <w:rPr>
          <w:rFonts w:ascii="Verdana" w:hAnsi="Verdana"/>
          <w:sz w:val="20"/>
          <w:szCs w:val="20"/>
        </w:rPr>
        <w:t xml:space="preserve"> </w:t>
      </w:r>
      <w:r w:rsidRPr="005B681E">
        <w:rPr>
          <w:rFonts w:ascii="Verdana" w:hAnsi="Verdana"/>
          <w:sz w:val="20"/>
          <w:szCs w:val="20"/>
        </w:rPr>
        <w:t>: action locale et/ou générale</w:t>
      </w:r>
    </w:p>
    <w:p w:rsidR="00863B65" w:rsidRPr="005B681E" w:rsidRDefault="00863B65" w:rsidP="00863B65">
      <w:pPr>
        <w:pStyle w:val="Paragraphedeliste"/>
        <w:numPr>
          <w:ilvl w:val="0"/>
          <w:numId w:val="27"/>
        </w:numPr>
        <w:spacing w:after="0"/>
        <w:jc w:val="both"/>
        <w:rPr>
          <w:rFonts w:ascii="Verdana" w:hAnsi="Verdana"/>
          <w:sz w:val="20"/>
          <w:szCs w:val="20"/>
        </w:rPr>
      </w:pPr>
      <w:r w:rsidRPr="005B681E">
        <w:rPr>
          <w:rFonts w:ascii="Verdana" w:hAnsi="Verdana"/>
          <w:sz w:val="20"/>
          <w:szCs w:val="20"/>
        </w:rPr>
        <w:t>Radiations</w:t>
      </w:r>
      <w:r>
        <w:rPr>
          <w:rFonts w:ascii="Verdana" w:hAnsi="Verdana"/>
          <w:sz w:val="20"/>
          <w:szCs w:val="20"/>
        </w:rPr>
        <w:t xml:space="preserve"> </w:t>
      </w:r>
      <w:r w:rsidRPr="005B681E">
        <w:rPr>
          <w:rFonts w:ascii="Verdana" w:hAnsi="Verdana"/>
          <w:sz w:val="20"/>
          <w:szCs w:val="20"/>
        </w:rPr>
        <w:t>: action locale et/ou générale</w:t>
      </w: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lastRenderedPageBreak/>
        <w:t>5. TYPES D’EXPOSITION</w:t>
      </w:r>
    </w:p>
    <w:p w:rsidR="00863B65" w:rsidRPr="00BC5C77" w:rsidRDefault="00863B65" w:rsidP="00863B65">
      <w:pPr>
        <w:spacing w:after="0"/>
        <w:rPr>
          <w:rFonts w:ascii="Verdana" w:hAnsi="Verdana"/>
          <w:sz w:val="20"/>
          <w:szCs w:val="20"/>
        </w:rPr>
      </w:pPr>
    </w:p>
    <w:p w:rsidR="00863B65" w:rsidRPr="00BC5C77" w:rsidRDefault="00863B65" w:rsidP="00863B65">
      <w:pPr>
        <w:spacing w:after="0"/>
        <w:jc w:val="both"/>
        <w:rPr>
          <w:rFonts w:ascii="Verdana" w:hAnsi="Verdana"/>
          <w:sz w:val="20"/>
          <w:szCs w:val="20"/>
        </w:rPr>
      </w:pPr>
      <w:r w:rsidRPr="00BC5C77">
        <w:rPr>
          <w:rFonts w:ascii="Verdana" w:hAnsi="Verdana"/>
          <w:sz w:val="20"/>
          <w:szCs w:val="20"/>
        </w:rPr>
        <w:t>On distingue trois  types d’exposition en milieu professionnel (instantanée, de courte durée et chronique) qui sont définis par trois grandeurs physiques</w:t>
      </w:r>
      <w:r>
        <w:rPr>
          <w:rFonts w:ascii="Verdana" w:hAnsi="Verdana"/>
          <w:sz w:val="20"/>
          <w:szCs w:val="20"/>
        </w:rPr>
        <w:t> :</w:t>
      </w:r>
      <w:r w:rsidRPr="00BC5C77">
        <w:rPr>
          <w:rFonts w:ascii="Verdana" w:hAnsi="Verdana"/>
          <w:sz w:val="20"/>
          <w:szCs w:val="20"/>
        </w:rPr>
        <w:t xml:space="preserve"> l’intensité d’exposition, la durée d’exposition et le délai d’apparition des effets sur la santé.</w:t>
      </w:r>
    </w:p>
    <w:p w:rsidR="00863B65" w:rsidRDefault="00863B65" w:rsidP="00863B65">
      <w:pPr>
        <w:spacing w:after="0"/>
        <w:rPr>
          <w:rFonts w:ascii="Verdana" w:hAnsi="Verdana"/>
          <w:b/>
          <w:bCs/>
          <w:sz w:val="20"/>
          <w:szCs w:val="20"/>
        </w:rPr>
      </w:pPr>
    </w:p>
    <w:p w:rsidR="00863B65" w:rsidRDefault="00863B65" w:rsidP="00863B65">
      <w:pPr>
        <w:spacing w:after="0"/>
        <w:rPr>
          <w:rFonts w:ascii="Verdana" w:hAnsi="Verdana"/>
          <w:b/>
          <w:bCs/>
          <w:sz w:val="20"/>
          <w:szCs w:val="20"/>
        </w:rPr>
      </w:pPr>
    </w:p>
    <w:p w:rsidR="00863B65" w:rsidRPr="00BC5C77" w:rsidRDefault="00863B65" w:rsidP="00863B65">
      <w:pPr>
        <w:spacing w:after="0"/>
        <w:ind w:firstLine="708"/>
        <w:rPr>
          <w:rFonts w:ascii="Verdana" w:hAnsi="Verdana"/>
          <w:b/>
          <w:bCs/>
          <w:sz w:val="20"/>
          <w:szCs w:val="20"/>
        </w:rPr>
      </w:pPr>
      <w:r w:rsidRPr="00BC5C77">
        <w:rPr>
          <w:rFonts w:ascii="Verdana" w:hAnsi="Verdana"/>
          <w:b/>
          <w:bCs/>
          <w:sz w:val="20"/>
          <w:szCs w:val="20"/>
        </w:rPr>
        <w:t>5.1. Exposition instantanée</w:t>
      </w:r>
    </w:p>
    <w:p w:rsidR="00863B65" w:rsidRPr="00BC5C77" w:rsidRDefault="00863B65" w:rsidP="00863B65">
      <w:pPr>
        <w:spacing w:after="0"/>
        <w:jc w:val="both"/>
        <w:rPr>
          <w:rFonts w:ascii="Verdana" w:hAnsi="Verdana"/>
          <w:b/>
          <w:bCs/>
          <w:sz w:val="20"/>
          <w:szCs w:val="20"/>
        </w:rPr>
      </w:pPr>
    </w:p>
    <w:p w:rsidR="00863B65" w:rsidRPr="00BC5C77" w:rsidRDefault="00863B65" w:rsidP="00863B65">
      <w:pPr>
        <w:numPr>
          <w:ilvl w:val="0"/>
          <w:numId w:val="3"/>
        </w:numPr>
        <w:spacing w:after="0"/>
        <w:jc w:val="both"/>
        <w:rPr>
          <w:rFonts w:ascii="Verdana" w:hAnsi="Verdana"/>
          <w:sz w:val="20"/>
          <w:szCs w:val="20"/>
        </w:rPr>
      </w:pPr>
      <w:r w:rsidRPr="00BC5C77">
        <w:rPr>
          <w:rFonts w:ascii="Verdana" w:hAnsi="Verdana"/>
          <w:sz w:val="20"/>
          <w:szCs w:val="20"/>
        </w:rPr>
        <w:t>Intensité d’exposition très élevée</w:t>
      </w:r>
    </w:p>
    <w:p w:rsidR="00863B65" w:rsidRPr="00BC5C77" w:rsidRDefault="00863B65" w:rsidP="00863B65">
      <w:pPr>
        <w:numPr>
          <w:ilvl w:val="0"/>
          <w:numId w:val="3"/>
        </w:numPr>
        <w:spacing w:after="0"/>
        <w:jc w:val="both"/>
        <w:rPr>
          <w:rFonts w:ascii="Verdana" w:hAnsi="Verdana"/>
          <w:sz w:val="20"/>
          <w:szCs w:val="20"/>
        </w:rPr>
      </w:pPr>
      <w:r w:rsidRPr="00BC5C77">
        <w:rPr>
          <w:rFonts w:ascii="Verdana" w:hAnsi="Verdana"/>
          <w:sz w:val="20"/>
          <w:szCs w:val="20"/>
        </w:rPr>
        <w:t>Durée d'exposition très courte inférieure ou égale à 3 minutes</w:t>
      </w:r>
    </w:p>
    <w:p w:rsidR="00863B65" w:rsidRPr="00BC5C77" w:rsidRDefault="00863B65" w:rsidP="00863B65">
      <w:pPr>
        <w:numPr>
          <w:ilvl w:val="0"/>
          <w:numId w:val="3"/>
        </w:numPr>
        <w:spacing w:after="0"/>
        <w:jc w:val="both"/>
        <w:rPr>
          <w:rFonts w:ascii="Verdana" w:hAnsi="Verdana"/>
          <w:sz w:val="20"/>
          <w:szCs w:val="20"/>
        </w:rPr>
      </w:pPr>
      <w:r w:rsidRPr="00BC5C77">
        <w:rPr>
          <w:rFonts w:ascii="Verdana" w:hAnsi="Verdana"/>
          <w:sz w:val="20"/>
          <w:szCs w:val="20"/>
        </w:rPr>
        <w:t>Apparition immédiate des effets sur la santé</w:t>
      </w:r>
    </w:p>
    <w:p w:rsidR="00863B65" w:rsidRPr="00BC5C77" w:rsidRDefault="00863B65" w:rsidP="00863B65">
      <w:pPr>
        <w:numPr>
          <w:ilvl w:val="0"/>
          <w:numId w:val="3"/>
        </w:numPr>
        <w:spacing w:after="0"/>
        <w:jc w:val="both"/>
        <w:rPr>
          <w:rFonts w:ascii="Verdana" w:hAnsi="Verdana"/>
          <w:sz w:val="20"/>
          <w:szCs w:val="20"/>
        </w:rPr>
      </w:pPr>
      <w:r w:rsidRPr="00BC5C77">
        <w:rPr>
          <w:rFonts w:ascii="Verdana" w:hAnsi="Verdana"/>
          <w:sz w:val="20"/>
          <w:szCs w:val="20"/>
        </w:rPr>
        <w:t>Evaluation du risque par des mesures ou des prélèvements instantanés avec des appareils à lecture directe ou des tubes détecteurs</w:t>
      </w:r>
    </w:p>
    <w:p w:rsidR="00863B65" w:rsidRDefault="00863B65" w:rsidP="00863B65">
      <w:pPr>
        <w:spacing w:after="0"/>
        <w:rPr>
          <w:rFonts w:ascii="Verdana" w:hAnsi="Verdana"/>
          <w:sz w:val="20"/>
          <w:szCs w:val="20"/>
        </w:rPr>
      </w:pPr>
    </w:p>
    <w:p w:rsidR="00863B65" w:rsidRDefault="00863B65" w:rsidP="00863B65">
      <w:pPr>
        <w:spacing w:after="0"/>
        <w:rPr>
          <w:rFonts w:ascii="Verdana" w:hAnsi="Verdana"/>
          <w:sz w:val="20"/>
          <w:szCs w:val="20"/>
        </w:rPr>
      </w:pPr>
    </w:p>
    <w:p w:rsidR="00863B65" w:rsidRPr="00BC5C77" w:rsidRDefault="00863B65" w:rsidP="00863B65">
      <w:pPr>
        <w:spacing w:after="0"/>
        <w:ind w:left="567" w:firstLine="284"/>
        <w:rPr>
          <w:rFonts w:ascii="Verdana" w:hAnsi="Verdana"/>
          <w:sz w:val="20"/>
          <w:szCs w:val="20"/>
        </w:rPr>
      </w:pPr>
      <w:r w:rsidRPr="00BC5C77">
        <w:rPr>
          <w:rFonts w:ascii="Verdana" w:hAnsi="Verdana"/>
          <w:sz w:val="20"/>
          <w:szCs w:val="20"/>
        </w:rPr>
        <w:t>Exemples :</w:t>
      </w:r>
    </w:p>
    <w:p w:rsidR="00863B65" w:rsidRPr="000A30BC" w:rsidRDefault="00863B65" w:rsidP="00863B65">
      <w:pPr>
        <w:pStyle w:val="Paragraphedeliste"/>
        <w:numPr>
          <w:ilvl w:val="0"/>
          <w:numId w:val="3"/>
        </w:numPr>
        <w:spacing w:after="0"/>
        <w:rPr>
          <w:rFonts w:ascii="Verdana" w:hAnsi="Verdana"/>
          <w:sz w:val="20"/>
          <w:szCs w:val="20"/>
        </w:rPr>
      </w:pPr>
      <w:r w:rsidRPr="000A30BC">
        <w:rPr>
          <w:rFonts w:ascii="Verdana" w:hAnsi="Verdana"/>
          <w:sz w:val="20"/>
          <w:szCs w:val="20"/>
        </w:rPr>
        <w:t>Intoxication à l’hydrogène sulfuré</w:t>
      </w:r>
    </w:p>
    <w:p w:rsidR="00863B65" w:rsidRPr="000A30BC" w:rsidRDefault="00863B65" w:rsidP="00863B65">
      <w:pPr>
        <w:pStyle w:val="Paragraphedeliste"/>
        <w:numPr>
          <w:ilvl w:val="0"/>
          <w:numId w:val="3"/>
        </w:numPr>
        <w:spacing w:after="0"/>
        <w:rPr>
          <w:rFonts w:ascii="Verdana" w:hAnsi="Verdana"/>
          <w:sz w:val="20"/>
          <w:szCs w:val="20"/>
        </w:rPr>
      </w:pPr>
      <w:r w:rsidRPr="000A30BC">
        <w:rPr>
          <w:rFonts w:ascii="Verdana" w:hAnsi="Verdana"/>
          <w:sz w:val="20"/>
          <w:szCs w:val="20"/>
        </w:rPr>
        <w:t>Bruit d’explosion</w:t>
      </w:r>
    </w:p>
    <w:p w:rsidR="00863B65" w:rsidRDefault="00863B65" w:rsidP="00863B65">
      <w:pPr>
        <w:spacing w:after="0"/>
        <w:ind w:left="708"/>
        <w:rPr>
          <w:rFonts w:ascii="Verdana" w:hAnsi="Verdana"/>
          <w:b/>
          <w:bCs/>
          <w:sz w:val="20"/>
          <w:szCs w:val="20"/>
        </w:rPr>
      </w:pPr>
    </w:p>
    <w:p w:rsidR="00863B65" w:rsidRPr="00BC5C77" w:rsidRDefault="00863B65" w:rsidP="00863B65">
      <w:pPr>
        <w:spacing w:after="0"/>
        <w:ind w:left="708"/>
        <w:rPr>
          <w:rFonts w:ascii="Verdana" w:hAnsi="Verdana"/>
          <w:b/>
          <w:bCs/>
          <w:sz w:val="20"/>
          <w:szCs w:val="20"/>
        </w:rPr>
      </w:pPr>
    </w:p>
    <w:p w:rsidR="00863B65" w:rsidRPr="00BC5C77" w:rsidRDefault="00863B65" w:rsidP="00863B65">
      <w:pPr>
        <w:spacing w:after="0"/>
        <w:ind w:left="708"/>
        <w:jc w:val="both"/>
        <w:rPr>
          <w:rFonts w:ascii="Verdana" w:hAnsi="Verdana"/>
          <w:b/>
          <w:bCs/>
          <w:sz w:val="20"/>
          <w:szCs w:val="20"/>
        </w:rPr>
      </w:pPr>
      <w:r w:rsidRPr="00BC5C77">
        <w:rPr>
          <w:rFonts w:ascii="Verdana" w:hAnsi="Verdana"/>
          <w:b/>
          <w:bCs/>
          <w:sz w:val="20"/>
          <w:szCs w:val="20"/>
        </w:rPr>
        <w:t>5.2. Exposition courte</w:t>
      </w:r>
    </w:p>
    <w:p w:rsidR="00863B65" w:rsidRPr="00BC5C77" w:rsidRDefault="00863B65" w:rsidP="00863B65">
      <w:pPr>
        <w:spacing w:after="0"/>
        <w:ind w:left="708"/>
        <w:jc w:val="both"/>
        <w:rPr>
          <w:rFonts w:ascii="Verdana" w:hAnsi="Verdana"/>
          <w:b/>
          <w:bCs/>
          <w:sz w:val="20"/>
          <w:szCs w:val="20"/>
        </w:rPr>
      </w:pPr>
    </w:p>
    <w:p w:rsidR="00863B65" w:rsidRPr="00BC5C77" w:rsidRDefault="00863B65" w:rsidP="00863B65">
      <w:pPr>
        <w:numPr>
          <w:ilvl w:val="0"/>
          <w:numId w:val="6"/>
        </w:numPr>
        <w:spacing w:after="0"/>
        <w:jc w:val="both"/>
        <w:rPr>
          <w:rFonts w:ascii="Verdana" w:hAnsi="Verdana"/>
          <w:sz w:val="20"/>
          <w:szCs w:val="20"/>
        </w:rPr>
      </w:pPr>
      <w:r w:rsidRPr="00BC5C77">
        <w:rPr>
          <w:rFonts w:ascii="Verdana" w:hAnsi="Verdana"/>
          <w:sz w:val="20"/>
          <w:szCs w:val="20"/>
        </w:rPr>
        <w:t>Intensité d’exposition élevée</w:t>
      </w:r>
    </w:p>
    <w:p w:rsidR="00863B65" w:rsidRPr="00BC5C77" w:rsidRDefault="00863B65" w:rsidP="00863B65">
      <w:pPr>
        <w:numPr>
          <w:ilvl w:val="0"/>
          <w:numId w:val="6"/>
        </w:numPr>
        <w:spacing w:after="0"/>
        <w:jc w:val="both"/>
        <w:rPr>
          <w:rFonts w:ascii="Verdana" w:hAnsi="Verdana"/>
          <w:sz w:val="20"/>
          <w:szCs w:val="20"/>
        </w:rPr>
      </w:pPr>
      <w:r w:rsidRPr="00BC5C77">
        <w:rPr>
          <w:rFonts w:ascii="Verdana" w:hAnsi="Verdana"/>
          <w:sz w:val="20"/>
          <w:szCs w:val="20"/>
        </w:rPr>
        <w:t>Durée d'exposition courte égale à 15 minutes</w:t>
      </w:r>
    </w:p>
    <w:p w:rsidR="00863B65" w:rsidRPr="00BC5C77" w:rsidRDefault="00863B65" w:rsidP="00863B65">
      <w:pPr>
        <w:numPr>
          <w:ilvl w:val="0"/>
          <w:numId w:val="6"/>
        </w:numPr>
        <w:spacing w:after="0"/>
        <w:jc w:val="both"/>
        <w:rPr>
          <w:rFonts w:ascii="Verdana" w:hAnsi="Verdana"/>
          <w:sz w:val="20"/>
          <w:szCs w:val="20"/>
        </w:rPr>
      </w:pPr>
      <w:r w:rsidRPr="00BC5C77">
        <w:rPr>
          <w:rFonts w:ascii="Verdana" w:hAnsi="Verdana"/>
          <w:sz w:val="20"/>
          <w:szCs w:val="20"/>
        </w:rPr>
        <w:t>Evolution rapide vers l’apparition des effets</w:t>
      </w:r>
    </w:p>
    <w:p w:rsidR="00863B65" w:rsidRPr="00BC5C77" w:rsidRDefault="00863B65" w:rsidP="00863B65">
      <w:pPr>
        <w:numPr>
          <w:ilvl w:val="0"/>
          <w:numId w:val="6"/>
        </w:numPr>
        <w:spacing w:after="0"/>
        <w:jc w:val="both"/>
        <w:rPr>
          <w:rFonts w:ascii="Verdana" w:hAnsi="Verdana"/>
          <w:sz w:val="20"/>
          <w:szCs w:val="20"/>
        </w:rPr>
      </w:pPr>
      <w:r w:rsidRPr="00BC5C77">
        <w:rPr>
          <w:rFonts w:ascii="Verdana" w:hAnsi="Verdana"/>
          <w:sz w:val="20"/>
          <w:szCs w:val="20"/>
        </w:rPr>
        <w:t>Calcul d’une exposition moyenne de 15 minutes et évaluation du nombre de répétitions quotidiennes de cette condition</w:t>
      </w:r>
    </w:p>
    <w:p w:rsidR="00863B65" w:rsidRPr="00BC5C77" w:rsidRDefault="00863B65" w:rsidP="00863B65">
      <w:pPr>
        <w:tabs>
          <w:tab w:val="left" w:pos="1680"/>
        </w:tabs>
        <w:spacing w:after="0"/>
        <w:jc w:val="both"/>
        <w:rPr>
          <w:rFonts w:ascii="Verdana" w:hAnsi="Verdana"/>
          <w:sz w:val="20"/>
          <w:szCs w:val="20"/>
        </w:rPr>
      </w:pPr>
    </w:p>
    <w:p w:rsidR="00863B65" w:rsidRDefault="00863B65" w:rsidP="00863B65">
      <w:pPr>
        <w:spacing w:after="0"/>
        <w:jc w:val="both"/>
        <w:rPr>
          <w:rFonts w:ascii="Verdana" w:hAnsi="Verdana"/>
          <w:sz w:val="20"/>
          <w:szCs w:val="20"/>
        </w:rPr>
      </w:pPr>
      <w:r w:rsidRPr="00BC5C77">
        <w:rPr>
          <w:rFonts w:ascii="Verdana" w:hAnsi="Verdana"/>
          <w:sz w:val="20"/>
          <w:szCs w:val="20"/>
        </w:rPr>
        <w:tab/>
      </w:r>
      <w:r w:rsidRPr="00BC5C77">
        <w:rPr>
          <w:rFonts w:ascii="Verdana" w:hAnsi="Verdana"/>
          <w:sz w:val="20"/>
          <w:szCs w:val="20"/>
        </w:rPr>
        <w:tab/>
        <w:t>Exemples :</w:t>
      </w:r>
    </w:p>
    <w:p w:rsidR="00863B65" w:rsidRPr="000A30BC" w:rsidRDefault="00863B65" w:rsidP="00863B65">
      <w:pPr>
        <w:pStyle w:val="Paragraphedeliste"/>
        <w:numPr>
          <w:ilvl w:val="0"/>
          <w:numId w:val="28"/>
        </w:numPr>
        <w:spacing w:after="0"/>
        <w:jc w:val="both"/>
        <w:rPr>
          <w:rFonts w:ascii="Verdana" w:hAnsi="Verdana"/>
          <w:sz w:val="20"/>
          <w:szCs w:val="20"/>
        </w:rPr>
      </w:pPr>
      <w:r w:rsidRPr="000A30BC">
        <w:rPr>
          <w:rFonts w:ascii="Verdana" w:hAnsi="Verdana"/>
          <w:sz w:val="20"/>
          <w:szCs w:val="20"/>
        </w:rPr>
        <w:t>coup de chaleur</w:t>
      </w:r>
    </w:p>
    <w:p w:rsidR="00863B65" w:rsidRPr="000A30BC" w:rsidRDefault="00863B65" w:rsidP="00863B65">
      <w:pPr>
        <w:pStyle w:val="Paragraphedeliste"/>
        <w:numPr>
          <w:ilvl w:val="0"/>
          <w:numId w:val="28"/>
        </w:numPr>
        <w:spacing w:after="0"/>
        <w:jc w:val="both"/>
        <w:rPr>
          <w:rFonts w:ascii="Verdana" w:hAnsi="Verdana"/>
          <w:sz w:val="20"/>
          <w:szCs w:val="20"/>
        </w:rPr>
      </w:pPr>
      <w:r w:rsidRPr="000A30BC">
        <w:rPr>
          <w:rFonts w:ascii="Verdana" w:hAnsi="Verdana"/>
          <w:sz w:val="20"/>
          <w:szCs w:val="20"/>
        </w:rPr>
        <w:t>intoxication aiguë à l’oxyde de carbone</w:t>
      </w:r>
    </w:p>
    <w:p w:rsidR="00863B65" w:rsidRDefault="00863B65" w:rsidP="00863B65">
      <w:pPr>
        <w:spacing w:after="0"/>
        <w:jc w:val="both"/>
        <w:rPr>
          <w:rFonts w:ascii="Verdana" w:hAnsi="Verdana"/>
          <w:sz w:val="20"/>
          <w:szCs w:val="20"/>
        </w:rPr>
      </w:pPr>
    </w:p>
    <w:p w:rsidR="00863B65" w:rsidRPr="00BC5C77" w:rsidRDefault="00863B65" w:rsidP="00863B65">
      <w:pPr>
        <w:spacing w:after="0"/>
        <w:jc w:val="both"/>
        <w:rPr>
          <w:rFonts w:ascii="Verdana" w:hAnsi="Verdana"/>
          <w:sz w:val="20"/>
          <w:szCs w:val="20"/>
        </w:rPr>
      </w:pPr>
    </w:p>
    <w:p w:rsidR="00863B65" w:rsidRPr="00BC5C77" w:rsidRDefault="00863B65" w:rsidP="00863B65">
      <w:pPr>
        <w:spacing w:after="0"/>
        <w:ind w:firstLine="708"/>
        <w:jc w:val="both"/>
        <w:rPr>
          <w:rFonts w:ascii="Verdana" w:hAnsi="Verdana"/>
          <w:b/>
          <w:bCs/>
          <w:sz w:val="20"/>
          <w:szCs w:val="20"/>
        </w:rPr>
      </w:pPr>
      <w:r w:rsidRPr="00BC5C77">
        <w:rPr>
          <w:rFonts w:ascii="Verdana" w:hAnsi="Verdana"/>
          <w:b/>
          <w:bCs/>
          <w:sz w:val="20"/>
          <w:szCs w:val="20"/>
        </w:rPr>
        <w:t>5.3. Exposition chronique</w:t>
      </w:r>
    </w:p>
    <w:p w:rsidR="00863B65" w:rsidRPr="00BC5C77" w:rsidRDefault="00863B65" w:rsidP="00863B65">
      <w:pPr>
        <w:spacing w:after="0"/>
        <w:ind w:firstLine="708"/>
        <w:jc w:val="both"/>
        <w:rPr>
          <w:rFonts w:ascii="Verdana" w:hAnsi="Verdana"/>
          <w:b/>
          <w:bCs/>
          <w:sz w:val="20"/>
          <w:szCs w:val="20"/>
        </w:rPr>
      </w:pPr>
    </w:p>
    <w:p w:rsidR="00863B65" w:rsidRPr="00BC5C77" w:rsidRDefault="00863B65" w:rsidP="00863B65">
      <w:pPr>
        <w:numPr>
          <w:ilvl w:val="0"/>
          <w:numId w:val="7"/>
        </w:numPr>
        <w:spacing w:after="0"/>
        <w:jc w:val="both"/>
        <w:rPr>
          <w:rFonts w:ascii="Verdana" w:hAnsi="Verdana"/>
          <w:sz w:val="20"/>
          <w:szCs w:val="20"/>
        </w:rPr>
      </w:pPr>
      <w:r w:rsidRPr="00BC5C77">
        <w:rPr>
          <w:rFonts w:ascii="Verdana" w:hAnsi="Verdana"/>
          <w:sz w:val="20"/>
          <w:szCs w:val="20"/>
        </w:rPr>
        <w:t xml:space="preserve">Intensité d’exposition  faible ou moyenne </w:t>
      </w:r>
    </w:p>
    <w:p w:rsidR="00863B65" w:rsidRPr="00BC5C77" w:rsidRDefault="00863B65" w:rsidP="00863B65">
      <w:pPr>
        <w:numPr>
          <w:ilvl w:val="0"/>
          <w:numId w:val="7"/>
        </w:numPr>
        <w:spacing w:after="0"/>
        <w:jc w:val="both"/>
        <w:rPr>
          <w:rFonts w:ascii="Verdana" w:hAnsi="Verdana"/>
          <w:sz w:val="20"/>
          <w:szCs w:val="20"/>
        </w:rPr>
      </w:pPr>
      <w:r w:rsidRPr="00BC5C77">
        <w:rPr>
          <w:rFonts w:ascii="Verdana" w:hAnsi="Verdana"/>
          <w:sz w:val="20"/>
          <w:szCs w:val="20"/>
        </w:rPr>
        <w:t>Exposition continue : 8h/jour pendant de nombreuses années</w:t>
      </w:r>
    </w:p>
    <w:p w:rsidR="00863B65" w:rsidRPr="00BC5C77" w:rsidRDefault="00863B65" w:rsidP="00863B65">
      <w:pPr>
        <w:numPr>
          <w:ilvl w:val="0"/>
          <w:numId w:val="7"/>
        </w:numPr>
        <w:spacing w:after="0"/>
        <w:jc w:val="both"/>
        <w:rPr>
          <w:rFonts w:ascii="Verdana" w:hAnsi="Verdana"/>
          <w:sz w:val="20"/>
          <w:szCs w:val="20"/>
        </w:rPr>
      </w:pPr>
      <w:r w:rsidRPr="00BC5C77">
        <w:rPr>
          <w:rFonts w:ascii="Verdana" w:hAnsi="Verdana"/>
          <w:sz w:val="20"/>
          <w:szCs w:val="20"/>
        </w:rPr>
        <w:t>Effet : intoxication chronique</w:t>
      </w:r>
    </w:p>
    <w:p w:rsidR="00863B65" w:rsidRPr="00BC5C77" w:rsidRDefault="00863B65" w:rsidP="00863B65">
      <w:pPr>
        <w:numPr>
          <w:ilvl w:val="0"/>
          <w:numId w:val="7"/>
        </w:numPr>
        <w:spacing w:after="0"/>
        <w:jc w:val="both"/>
        <w:rPr>
          <w:rFonts w:ascii="Verdana" w:hAnsi="Verdana"/>
          <w:sz w:val="20"/>
          <w:szCs w:val="20"/>
        </w:rPr>
      </w:pPr>
      <w:r w:rsidRPr="00BC5C77">
        <w:rPr>
          <w:rFonts w:ascii="Verdana" w:hAnsi="Verdana"/>
          <w:sz w:val="20"/>
          <w:szCs w:val="20"/>
        </w:rPr>
        <w:t>Evaluation du risque par le calcul d’une exposition moyenne pour 8 heures basée sur des mesures ou des prélèvements instantanés ou des prélèvements intégrés.</w:t>
      </w:r>
    </w:p>
    <w:p w:rsidR="00863B65" w:rsidRPr="00BC5C77" w:rsidRDefault="00863B65" w:rsidP="00863B65">
      <w:pPr>
        <w:spacing w:after="0"/>
        <w:jc w:val="both"/>
        <w:rPr>
          <w:rFonts w:ascii="Verdana" w:hAnsi="Verdana"/>
          <w:sz w:val="20"/>
          <w:szCs w:val="20"/>
        </w:rPr>
      </w:pPr>
    </w:p>
    <w:p w:rsidR="00863B65" w:rsidRDefault="00863B65" w:rsidP="00863B65">
      <w:pPr>
        <w:spacing w:after="0"/>
        <w:ind w:left="852"/>
        <w:jc w:val="both"/>
        <w:rPr>
          <w:rFonts w:ascii="Verdana" w:hAnsi="Verdana"/>
          <w:sz w:val="20"/>
          <w:szCs w:val="20"/>
        </w:rPr>
      </w:pPr>
      <w:r w:rsidRPr="00BC5C77">
        <w:rPr>
          <w:rFonts w:ascii="Verdana" w:hAnsi="Verdana"/>
          <w:sz w:val="20"/>
          <w:szCs w:val="20"/>
        </w:rPr>
        <w:t>Exemples :</w:t>
      </w:r>
    </w:p>
    <w:p w:rsidR="00863B65" w:rsidRDefault="00863B65" w:rsidP="00863B65">
      <w:pPr>
        <w:pStyle w:val="Paragraphedeliste"/>
        <w:numPr>
          <w:ilvl w:val="0"/>
          <w:numId w:val="29"/>
        </w:numPr>
        <w:spacing w:after="0"/>
        <w:jc w:val="both"/>
        <w:rPr>
          <w:rFonts w:ascii="Verdana" w:hAnsi="Verdana"/>
          <w:sz w:val="20"/>
          <w:szCs w:val="20"/>
        </w:rPr>
      </w:pPr>
      <w:r w:rsidRPr="001F643B">
        <w:rPr>
          <w:rFonts w:ascii="Verdana" w:hAnsi="Verdana"/>
          <w:sz w:val="20"/>
          <w:szCs w:val="20"/>
        </w:rPr>
        <w:t>Saturnisme</w:t>
      </w:r>
    </w:p>
    <w:p w:rsidR="00863B65" w:rsidRPr="001F643B" w:rsidRDefault="00863B65" w:rsidP="00863B65">
      <w:pPr>
        <w:pStyle w:val="Paragraphedeliste"/>
        <w:numPr>
          <w:ilvl w:val="0"/>
          <w:numId w:val="29"/>
        </w:numPr>
        <w:spacing w:after="0"/>
        <w:jc w:val="both"/>
        <w:rPr>
          <w:rFonts w:ascii="Verdana" w:hAnsi="Verdana"/>
          <w:sz w:val="20"/>
          <w:szCs w:val="20"/>
        </w:rPr>
      </w:pPr>
      <w:r w:rsidRPr="001F643B">
        <w:rPr>
          <w:rFonts w:ascii="Verdana" w:hAnsi="Verdana"/>
          <w:sz w:val="20"/>
          <w:szCs w:val="20"/>
        </w:rPr>
        <w:t>silicose</w:t>
      </w:r>
    </w:p>
    <w:p w:rsidR="00863B65" w:rsidRPr="00ED4DE3" w:rsidRDefault="00863B65" w:rsidP="00863B65">
      <w:pPr>
        <w:pStyle w:val="Paragraphedeliste"/>
        <w:numPr>
          <w:ilvl w:val="0"/>
          <w:numId w:val="29"/>
        </w:numPr>
        <w:spacing w:after="0"/>
        <w:jc w:val="both"/>
        <w:rPr>
          <w:rFonts w:ascii="Verdana" w:hAnsi="Verdana"/>
          <w:sz w:val="20"/>
          <w:szCs w:val="20"/>
        </w:rPr>
      </w:pPr>
      <w:r w:rsidRPr="00ED4DE3">
        <w:rPr>
          <w:rFonts w:ascii="Verdana" w:hAnsi="Verdana"/>
          <w:sz w:val="20"/>
          <w:szCs w:val="20"/>
        </w:rPr>
        <w:t>asbestose</w:t>
      </w:r>
    </w:p>
    <w:p w:rsidR="00863B65" w:rsidRPr="00ED4DE3" w:rsidRDefault="00863B65" w:rsidP="00863B65">
      <w:pPr>
        <w:pStyle w:val="Paragraphedeliste"/>
        <w:numPr>
          <w:ilvl w:val="0"/>
          <w:numId w:val="29"/>
        </w:numPr>
        <w:spacing w:after="0"/>
        <w:jc w:val="both"/>
        <w:rPr>
          <w:rFonts w:ascii="Verdana" w:hAnsi="Verdana"/>
          <w:sz w:val="20"/>
          <w:szCs w:val="20"/>
        </w:rPr>
      </w:pPr>
      <w:r w:rsidRPr="00ED4DE3">
        <w:rPr>
          <w:rFonts w:ascii="Verdana" w:hAnsi="Verdana"/>
          <w:sz w:val="20"/>
          <w:szCs w:val="20"/>
        </w:rPr>
        <w:t>surdité liée au bruit</w:t>
      </w:r>
    </w:p>
    <w:p w:rsidR="00863B65" w:rsidRPr="00BC5C77" w:rsidRDefault="00863B65" w:rsidP="00863B65">
      <w:pPr>
        <w:spacing w:after="0"/>
        <w:rPr>
          <w:rFonts w:ascii="Verdana" w:hAnsi="Verdana"/>
          <w:b/>
          <w:bCs/>
          <w:sz w:val="20"/>
          <w:szCs w:val="20"/>
        </w:rPr>
      </w:pPr>
      <w:r w:rsidRPr="00BC5C77">
        <w:rPr>
          <w:rFonts w:ascii="Verdana" w:hAnsi="Verdana"/>
          <w:b/>
          <w:bCs/>
          <w:sz w:val="20"/>
          <w:szCs w:val="20"/>
        </w:rPr>
        <w:lastRenderedPageBreak/>
        <w:t xml:space="preserve">6. NORMES </w:t>
      </w:r>
    </w:p>
    <w:p w:rsidR="00863B65" w:rsidRPr="00BC5C77" w:rsidRDefault="00863B65" w:rsidP="00863B65">
      <w:pPr>
        <w:spacing w:after="0"/>
        <w:ind w:left="708"/>
        <w:jc w:val="both"/>
        <w:rPr>
          <w:rFonts w:ascii="Verdana" w:hAnsi="Verdana"/>
          <w:b/>
          <w:bCs/>
          <w:sz w:val="20"/>
          <w:szCs w:val="20"/>
        </w:rPr>
      </w:pPr>
    </w:p>
    <w:p w:rsidR="00863B65" w:rsidRPr="00BC5C77" w:rsidRDefault="00863B65" w:rsidP="00863B65">
      <w:pPr>
        <w:spacing w:after="0"/>
        <w:ind w:left="708"/>
        <w:jc w:val="both"/>
        <w:rPr>
          <w:rFonts w:ascii="Verdana" w:hAnsi="Verdana"/>
          <w:b/>
          <w:bCs/>
          <w:sz w:val="20"/>
          <w:szCs w:val="20"/>
        </w:rPr>
      </w:pPr>
      <w:r w:rsidRPr="00BC5C77">
        <w:rPr>
          <w:rFonts w:ascii="Verdana" w:hAnsi="Verdana"/>
          <w:b/>
          <w:bCs/>
          <w:sz w:val="20"/>
          <w:szCs w:val="20"/>
        </w:rPr>
        <w:t>6.1. Concept</w:t>
      </w:r>
    </w:p>
    <w:p w:rsidR="00863B65" w:rsidRPr="00BC5C77" w:rsidRDefault="00863B65" w:rsidP="00863B65">
      <w:pPr>
        <w:spacing w:after="0"/>
        <w:jc w:val="both"/>
        <w:rPr>
          <w:rFonts w:ascii="Verdana" w:hAnsi="Verdana"/>
          <w:sz w:val="20"/>
          <w:szCs w:val="20"/>
        </w:rPr>
      </w:pPr>
    </w:p>
    <w:p w:rsidR="00863B65" w:rsidRPr="00BC5C77" w:rsidRDefault="00863B65" w:rsidP="00863B65">
      <w:pPr>
        <w:spacing w:after="0"/>
        <w:ind w:firstLine="1"/>
        <w:jc w:val="both"/>
        <w:rPr>
          <w:rFonts w:ascii="Verdana" w:hAnsi="Verdana"/>
          <w:sz w:val="20"/>
          <w:szCs w:val="20"/>
        </w:rPr>
      </w:pPr>
      <w:r w:rsidRPr="00BC5C77">
        <w:rPr>
          <w:rFonts w:ascii="Verdana" w:hAnsi="Verdana"/>
          <w:sz w:val="20"/>
          <w:szCs w:val="20"/>
        </w:rPr>
        <w:t xml:space="preserve">La préservation de la santé des travailleurs exposés </w:t>
      </w:r>
      <w:r>
        <w:rPr>
          <w:rFonts w:ascii="Verdana" w:hAnsi="Verdana"/>
          <w:sz w:val="20"/>
          <w:szCs w:val="20"/>
        </w:rPr>
        <w:t xml:space="preserve">passe par </w:t>
      </w:r>
      <w:r w:rsidRPr="00BC5C77">
        <w:rPr>
          <w:rFonts w:ascii="Verdana" w:hAnsi="Verdana"/>
          <w:sz w:val="20"/>
          <w:szCs w:val="20"/>
        </w:rPr>
        <w:t>l’élimination totale des facteurs de risques et des agresseurs du milieu de travail. Si l’élimination est impossible, en raison de la faisabilité technique et/ou  économique, il est nécessaire de définir quantitativement des niveaux d’exposition n’entraînant pas de risque d’atteinte à la santé qui représentent ce qu’on appelle les normes ou valeurs de référence.</w:t>
      </w:r>
    </w:p>
    <w:p w:rsidR="00863B65" w:rsidRPr="00BC5C77" w:rsidRDefault="00863B65" w:rsidP="00863B65">
      <w:pPr>
        <w:spacing w:after="0"/>
        <w:ind w:firstLine="1"/>
        <w:jc w:val="both"/>
        <w:rPr>
          <w:rFonts w:ascii="Verdana" w:hAnsi="Verdana"/>
          <w:sz w:val="20"/>
          <w:szCs w:val="20"/>
        </w:rPr>
      </w:pPr>
      <w:r w:rsidRPr="00BC5C77">
        <w:rPr>
          <w:rFonts w:ascii="Verdana" w:hAnsi="Verdana"/>
          <w:sz w:val="20"/>
          <w:szCs w:val="20"/>
        </w:rPr>
        <w:t>Ainsi, les normes représentent  des valeurs qui servent de référence ou de guide dans l’interprétation des niveaux d’exposition trouvés dans l’environnement.</w:t>
      </w:r>
    </w:p>
    <w:p w:rsidR="00863B65" w:rsidRDefault="00863B65" w:rsidP="00863B65">
      <w:pPr>
        <w:spacing w:after="0"/>
        <w:ind w:firstLine="708"/>
        <w:jc w:val="both"/>
        <w:rPr>
          <w:rFonts w:ascii="Verdana" w:hAnsi="Verdana"/>
          <w:b/>
          <w:bCs/>
          <w:sz w:val="20"/>
          <w:szCs w:val="20"/>
        </w:rPr>
      </w:pPr>
    </w:p>
    <w:p w:rsidR="00863B65" w:rsidRPr="00BC5C77" w:rsidRDefault="00863B65" w:rsidP="00863B65">
      <w:pPr>
        <w:spacing w:after="0"/>
        <w:ind w:firstLine="708"/>
        <w:jc w:val="both"/>
        <w:rPr>
          <w:rFonts w:ascii="Verdana" w:hAnsi="Verdana"/>
          <w:b/>
          <w:bCs/>
          <w:sz w:val="20"/>
          <w:szCs w:val="20"/>
        </w:rPr>
      </w:pPr>
      <w:r w:rsidRPr="00BC5C77">
        <w:rPr>
          <w:rFonts w:ascii="Verdana" w:hAnsi="Verdana"/>
          <w:b/>
          <w:bCs/>
          <w:sz w:val="20"/>
          <w:szCs w:val="20"/>
        </w:rPr>
        <w:t>6.2. Objet</w:t>
      </w:r>
    </w:p>
    <w:p w:rsidR="00863B65" w:rsidRPr="00BC5C77" w:rsidRDefault="00863B65" w:rsidP="00863B65">
      <w:pPr>
        <w:spacing w:after="0"/>
        <w:ind w:firstLine="708"/>
        <w:jc w:val="both"/>
        <w:rPr>
          <w:rFonts w:ascii="Verdana" w:hAnsi="Verdana"/>
          <w:sz w:val="20"/>
          <w:szCs w:val="20"/>
        </w:rPr>
      </w:pPr>
    </w:p>
    <w:p w:rsidR="00863B65" w:rsidRPr="00BC5C77" w:rsidRDefault="00863B65" w:rsidP="00863B65">
      <w:pPr>
        <w:spacing w:after="0"/>
        <w:ind w:firstLine="1"/>
        <w:jc w:val="both"/>
        <w:rPr>
          <w:rFonts w:ascii="Verdana" w:hAnsi="Verdana"/>
          <w:sz w:val="20"/>
          <w:szCs w:val="20"/>
        </w:rPr>
      </w:pPr>
      <w:r w:rsidRPr="00BC5C77">
        <w:rPr>
          <w:rFonts w:ascii="Verdana" w:hAnsi="Verdana"/>
          <w:sz w:val="20"/>
          <w:szCs w:val="20"/>
        </w:rPr>
        <w:t>L’objet des valeurs de référence est d’évaluer le risque auquel s’expose le travailleur.</w:t>
      </w:r>
    </w:p>
    <w:p w:rsidR="00863B65" w:rsidRPr="00BC5C77" w:rsidRDefault="00863B65" w:rsidP="00863B65">
      <w:pPr>
        <w:spacing w:after="0"/>
        <w:ind w:left="708"/>
        <w:rPr>
          <w:rFonts w:ascii="Verdana" w:hAnsi="Verdana"/>
          <w:b/>
          <w:bCs/>
          <w:sz w:val="20"/>
          <w:szCs w:val="20"/>
        </w:rPr>
      </w:pPr>
    </w:p>
    <w:p w:rsidR="00863B65" w:rsidRPr="00BC5C77" w:rsidRDefault="00863B65" w:rsidP="00863B65">
      <w:pPr>
        <w:ind w:left="708"/>
        <w:rPr>
          <w:rFonts w:ascii="Verdana" w:hAnsi="Verdana"/>
          <w:b/>
          <w:bCs/>
          <w:sz w:val="20"/>
          <w:szCs w:val="20"/>
        </w:rPr>
      </w:pPr>
      <w:r w:rsidRPr="00BC5C77">
        <w:rPr>
          <w:rFonts w:ascii="Verdana" w:hAnsi="Verdana"/>
          <w:b/>
          <w:bCs/>
          <w:sz w:val="20"/>
          <w:szCs w:val="20"/>
        </w:rPr>
        <w:t>6.3. Fondement</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 xml:space="preserve">L’utilisation de ce concept </w:t>
      </w:r>
      <w:r>
        <w:rPr>
          <w:rFonts w:ascii="Verdana" w:hAnsi="Verdana"/>
          <w:sz w:val="20"/>
          <w:szCs w:val="20"/>
        </w:rPr>
        <w:t xml:space="preserve">de normes ou de valeurs de référence </w:t>
      </w:r>
      <w:r w:rsidRPr="00BC5C77">
        <w:rPr>
          <w:rFonts w:ascii="Verdana" w:hAnsi="Verdana"/>
          <w:sz w:val="20"/>
          <w:szCs w:val="20"/>
        </w:rPr>
        <w:t xml:space="preserve">est basée sur la relation «Dose-Réponse» qui permet de définir  la notion de dose-seuil. La dose-seuil est la dose au dessous de laquelle on n’observe pas d’effets sur la santé des individus. </w:t>
      </w:r>
    </w:p>
    <w:p w:rsidR="00863B65" w:rsidRPr="00BC5C77" w:rsidRDefault="00863B65" w:rsidP="00863B65">
      <w:pPr>
        <w:spacing w:after="0"/>
        <w:jc w:val="both"/>
        <w:rPr>
          <w:rFonts w:ascii="Verdana" w:hAnsi="Verdana"/>
          <w:sz w:val="20"/>
          <w:szCs w:val="20"/>
        </w:rPr>
      </w:pPr>
    </w:p>
    <w:p w:rsidR="00863B65" w:rsidRPr="00BC5C77" w:rsidRDefault="00381288" w:rsidP="00863B65">
      <w:pPr>
        <w:spacing w:after="0"/>
        <w:ind w:firstLine="708"/>
        <w:rPr>
          <w:rFonts w:ascii="Verdana" w:hAnsi="Verdana"/>
          <w:b/>
          <w:bCs/>
          <w:sz w:val="20"/>
          <w:szCs w:val="20"/>
        </w:rPr>
      </w:pPr>
      <w:r>
        <w:rPr>
          <w:rFonts w:ascii="Verdana" w:hAnsi="Verdana"/>
          <w:bCs/>
          <w:noProof/>
          <w:color w:val="3366FF"/>
          <w:sz w:val="20"/>
          <w:szCs w:val="20"/>
          <w:lang w:eastAsia="fr-FR"/>
        </w:rPr>
        <mc:AlternateContent>
          <mc:Choice Requires="wpc">
            <w:drawing>
              <wp:inline distT="0" distB="0" distL="0" distR="0">
                <wp:extent cx="4719320" cy="2703195"/>
                <wp:effectExtent l="0" t="0" r="0" b="1905"/>
                <wp:docPr id="9" name="Zone de dessin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a:off x="1143194" y="2197166"/>
                            <a:ext cx="320045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5"/>
                        <wps:cNvCnPr/>
                        <wps:spPr bwMode="auto">
                          <a:xfrm flipV="1">
                            <a:off x="1143194" y="369065"/>
                            <a:ext cx="810" cy="1828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57484" y="369065"/>
                            <a:ext cx="1029037" cy="57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B65" w:rsidRDefault="00863B65" w:rsidP="00863B65">
                              <w:pPr>
                                <w:jc w:val="center"/>
                                <w:rPr>
                                  <w:rFonts w:ascii="Arial" w:hAnsi="Arial"/>
                                </w:rPr>
                              </w:pPr>
                              <w:r w:rsidRPr="00D456A6">
                                <w:rPr>
                                  <w:rFonts w:ascii="Arial" w:hAnsi="Arial"/>
                                </w:rPr>
                                <w:t xml:space="preserve">% </w:t>
                              </w:r>
                            </w:p>
                            <w:p w:rsidR="00863B65" w:rsidRPr="00D456A6" w:rsidRDefault="00863B65" w:rsidP="00863B65">
                              <w:pPr>
                                <w:jc w:val="center"/>
                                <w:rPr>
                                  <w:rFonts w:ascii="Arial" w:hAnsi="Arial"/>
                                </w:rPr>
                              </w:pPr>
                              <w:r w:rsidRPr="00D456A6">
                                <w:rPr>
                                  <w:rFonts w:ascii="Arial" w:hAnsi="Arial"/>
                                </w:rPr>
                                <w:t>Personnes atteintes</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804441" y="2270979"/>
                            <a:ext cx="914879" cy="22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B65" w:rsidRPr="00D456A6" w:rsidRDefault="00863B65" w:rsidP="00863B65">
                              <w:pPr>
                                <w:rPr>
                                  <w:rFonts w:ascii="Arial" w:hAnsi="Arial"/>
                                </w:rPr>
                              </w:pPr>
                              <w:r>
                                <w:rPr>
                                  <w:rFonts w:ascii="Arial" w:hAnsi="Arial"/>
                                </w:rPr>
                                <w:t>D</w:t>
                              </w:r>
                              <w:r w:rsidRPr="00D456A6">
                                <w:rPr>
                                  <w:rFonts w:ascii="Arial" w:hAnsi="Arial"/>
                                </w:rPr>
                                <w:t>ose</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600634" y="2425166"/>
                            <a:ext cx="1565820" cy="2780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B65" w:rsidRPr="00D456A6" w:rsidRDefault="00863B65" w:rsidP="00863B65">
                              <w:pPr>
                                <w:jc w:val="center"/>
                                <w:rPr>
                                  <w:rFonts w:ascii="Arial" w:hAnsi="Arial"/>
                                </w:rPr>
                              </w:pPr>
                              <w:r w:rsidRPr="00D456A6">
                                <w:rPr>
                                  <w:rFonts w:ascii="Arial" w:hAnsi="Arial"/>
                                </w:rPr>
                                <w:t>D</w:t>
                              </w:r>
                              <w:r>
                                <w:rPr>
                                  <w:rFonts w:ascii="Arial" w:hAnsi="Arial"/>
                                </w:rPr>
                                <w:t>ose-seuil</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388512" y="142705"/>
                            <a:ext cx="2955141" cy="456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B65" w:rsidRPr="00EF70A6" w:rsidRDefault="00863B65" w:rsidP="00863B65">
                              <w:pPr>
                                <w:spacing w:after="0"/>
                                <w:ind w:firstLine="708"/>
                                <w:jc w:val="center"/>
                                <w:rPr>
                                  <w:szCs w:val="24"/>
                                </w:rPr>
                              </w:pPr>
                              <w:r w:rsidRPr="00BC5C77">
                                <w:rPr>
                                  <w:rFonts w:ascii="Verdana" w:hAnsi="Verdana"/>
                                  <w:b/>
                                  <w:bCs/>
                                  <w:sz w:val="20"/>
                                  <w:szCs w:val="20"/>
                                </w:rPr>
                                <w:t>Relation Dose - Réponse</w:t>
                              </w:r>
                            </w:p>
                          </w:txbxContent>
                        </wps:txbx>
                        <wps:bodyPr rot="0" vert="horz" wrap="square" lIns="91440" tIns="45720" rIns="91440" bIns="45720" anchor="t" anchorCtr="0" upright="1">
                          <a:noAutofit/>
                        </wps:bodyPr>
                      </wps:wsp>
                      <wps:wsp>
                        <wps:cNvPr id="7" name="AutoShape 10"/>
                        <wps:cNvSpPr>
                          <a:spLocks noChangeArrowheads="1"/>
                        </wps:cNvSpPr>
                        <wps:spPr bwMode="auto">
                          <a:xfrm flipH="1">
                            <a:off x="2058074" y="2270979"/>
                            <a:ext cx="45339" cy="115640"/>
                          </a:xfrm>
                          <a:prstGeom prst="upArrow">
                            <a:avLst>
                              <a:gd name="adj1" fmla="val 50000"/>
                              <a:gd name="adj2" fmla="val 62946"/>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 name="Freeform 11"/>
                        <wps:cNvSpPr>
                          <a:spLocks/>
                        </wps:cNvSpPr>
                        <wps:spPr bwMode="auto">
                          <a:xfrm>
                            <a:off x="2058074" y="671698"/>
                            <a:ext cx="1326980" cy="1525468"/>
                          </a:xfrm>
                          <a:custGeom>
                            <a:avLst/>
                            <a:gdLst>
                              <a:gd name="T0" fmla="*/ 0 w 3065"/>
                              <a:gd name="T1" fmla="*/ 1815 h 1815"/>
                              <a:gd name="T2" fmla="*/ 1085 w 3065"/>
                              <a:gd name="T3" fmla="*/ 1550 h 1815"/>
                              <a:gd name="T4" fmla="*/ 1805 w 3065"/>
                              <a:gd name="T5" fmla="*/ 245 h 1815"/>
                              <a:gd name="T6" fmla="*/ 3065 w 3065"/>
                              <a:gd name="T7" fmla="*/ 80 h 1815"/>
                            </a:gdLst>
                            <a:ahLst/>
                            <a:cxnLst>
                              <a:cxn ang="0">
                                <a:pos x="T0" y="T1"/>
                              </a:cxn>
                              <a:cxn ang="0">
                                <a:pos x="T2" y="T3"/>
                              </a:cxn>
                              <a:cxn ang="0">
                                <a:pos x="T4" y="T5"/>
                              </a:cxn>
                              <a:cxn ang="0">
                                <a:pos x="T6" y="T7"/>
                              </a:cxn>
                            </a:cxnLst>
                            <a:rect l="0" t="0" r="r" b="b"/>
                            <a:pathLst>
                              <a:path w="3065" h="1815">
                                <a:moveTo>
                                  <a:pt x="0" y="1815"/>
                                </a:moveTo>
                                <a:cubicBezTo>
                                  <a:pt x="392" y="1813"/>
                                  <a:pt x="784" y="1812"/>
                                  <a:pt x="1085" y="1550"/>
                                </a:cubicBezTo>
                                <a:cubicBezTo>
                                  <a:pt x="1386" y="1288"/>
                                  <a:pt x="1475" y="490"/>
                                  <a:pt x="1805" y="245"/>
                                </a:cubicBezTo>
                                <a:cubicBezTo>
                                  <a:pt x="2135" y="0"/>
                                  <a:pt x="2855" y="107"/>
                                  <a:pt x="3065" y="80"/>
                                </a:cubicBez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Zone de dessin 2" o:spid="_x0000_s1026" editas="canvas" style="width:371.6pt;height:212.85pt;mso-position-horizontal-relative:char;mso-position-vertical-relative:line" coordsize="47193,2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193;height:27031;visibility:visible;mso-wrap-style:square">
                  <v:fill o:detectmouseclick="t"/>
                  <v:path o:connecttype="none"/>
                </v:shape>
                <v:line id="Line 4" o:spid="_x0000_s1028" style="position:absolute;visibility:visible;mso-wrap-style:square" from="11431,21971" to="43436,21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xOMAAAADaAAAADwAAAGRycy9kb3ducmV2LnhtbERPTWsCMRC9F/wPYQRvNWsPWlejiEvB&#10;QyuopedxM24WN5NlE9f03zeC0NPweJ+zXEfbiJ46XztWMBlnIIhLp2uuFHyfPl7fQfiArLFxTAp+&#10;ycN6NXhZYq7dnQ/UH0MlUgj7HBWYENpcSl8asujHriVO3MV1FkOCXSV1h/cUbhv5lmVTabHm1GCw&#10;pa2h8nq8WQUzUxzkTBafp33R15N5/Io/57lSo2HcLEAEiuFf/HTvdJoPj1ceV6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RMTjAAAAA2gAAAA8AAAAAAAAAAAAAAAAA&#10;oQIAAGRycy9kb3ducmV2LnhtbFBLBQYAAAAABAAEAPkAAACOAwAAAAA=&#10;">
                  <v:stroke endarrow="block"/>
                </v:line>
                <v:line id="Line 5" o:spid="_x0000_s1029" style="position:absolute;flip:y;visibility:visible;mso-wrap-style:square" from="11431,3690" to="11440,21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shapetype id="_x0000_t202" coordsize="21600,21600" o:spt="202" path="m,l,21600r21600,l21600,xe">
                  <v:stroke joinstyle="miter"/>
                  <v:path gradientshapeok="t" o:connecttype="rect"/>
                </v:shapetype>
                <v:shape id="Text Box 6" o:spid="_x0000_s1030" type="#_x0000_t202" style="position:absolute;left:574;top:3690;width:10291;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863B65" w:rsidRDefault="00863B65" w:rsidP="00863B65">
                        <w:pPr>
                          <w:jc w:val="center"/>
                          <w:rPr>
                            <w:rFonts w:ascii="Arial" w:hAnsi="Arial"/>
                          </w:rPr>
                        </w:pPr>
                        <w:r w:rsidRPr="00D456A6">
                          <w:rPr>
                            <w:rFonts w:ascii="Arial" w:hAnsi="Arial"/>
                          </w:rPr>
                          <w:t xml:space="preserve">% </w:t>
                        </w:r>
                      </w:p>
                      <w:p w:rsidR="00863B65" w:rsidRPr="00D456A6" w:rsidRDefault="00863B65" w:rsidP="00863B65">
                        <w:pPr>
                          <w:jc w:val="center"/>
                          <w:rPr>
                            <w:rFonts w:ascii="Arial" w:hAnsi="Arial"/>
                          </w:rPr>
                        </w:pPr>
                        <w:r w:rsidRPr="00D456A6">
                          <w:rPr>
                            <w:rFonts w:ascii="Arial" w:hAnsi="Arial"/>
                          </w:rPr>
                          <w:t>Personnes atteintes</w:t>
                        </w:r>
                      </w:p>
                    </w:txbxContent>
                  </v:textbox>
                </v:shape>
                <v:shape id="Text Box 7" o:spid="_x0000_s1031" type="#_x0000_t202" style="position:absolute;left:38044;top:22709;width:9149;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863B65" w:rsidRPr="00D456A6" w:rsidRDefault="00863B65" w:rsidP="00863B65">
                        <w:pPr>
                          <w:rPr>
                            <w:rFonts w:ascii="Arial" w:hAnsi="Arial"/>
                          </w:rPr>
                        </w:pPr>
                        <w:r>
                          <w:rPr>
                            <w:rFonts w:ascii="Arial" w:hAnsi="Arial"/>
                          </w:rPr>
                          <w:t>D</w:t>
                        </w:r>
                        <w:r w:rsidRPr="00D456A6">
                          <w:rPr>
                            <w:rFonts w:ascii="Arial" w:hAnsi="Arial"/>
                          </w:rPr>
                          <w:t>ose</w:t>
                        </w:r>
                      </w:p>
                    </w:txbxContent>
                  </v:textbox>
                </v:shape>
                <v:shape id="Text Box 8" o:spid="_x0000_s1032" type="#_x0000_t202" style="position:absolute;left:16006;top:24251;width:15658;height:2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863B65" w:rsidRPr="00D456A6" w:rsidRDefault="00863B65" w:rsidP="00863B65">
                        <w:pPr>
                          <w:jc w:val="center"/>
                          <w:rPr>
                            <w:rFonts w:ascii="Arial" w:hAnsi="Arial"/>
                          </w:rPr>
                        </w:pPr>
                        <w:r w:rsidRPr="00D456A6">
                          <w:rPr>
                            <w:rFonts w:ascii="Arial" w:hAnsi="Arial"/>
                          </w:rPr>
                          <w:t>D</w:t>
                        </w:r>
                        <w:r>
                          <w:rPr>
                            <w:rFonts w:ascii="Arial" w:hAnsi="Arial"/>
                          </w:rPr>
                          <w:t>ose-seuil</w:t>
                        </w:r>
                      </w:p>
                    </w:txbxContent>
                  </v:textbox>
                </v:shape>
                <v:shape id="Text Box 9" o:spid="_x0000_s1033" type="#_x0000_t202" style="position:absolute;left:13885;top:1427;width:29551;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863B65" w:rsidRPr="00EF70A6" w:rsidRDefault="00863B65" w:rsidP="00863B65">
                        <w:pPr>
                          <w:spacing w:after="0"/>
                          <w:ind w:firstLine="708"/>
                          <w:jc w:val="center"/>
                          <w:rPr>
                            <w:szCs w:val="24"/>
                          </w:rPr>
                        </w:pPr>
                        <w:r w:rsidRPr="00BC5C77">
                          <w:rPr>
                            <w:rFonts w:ascii="Verdana" w:hAnsi="Verdana"/>
                            <w:b/>
                            <w:bCs/>
                            <w:sz w:val="20"/>
                            <w:szCs w:val="20"/>
                          </w:rPr>
                          <w:t>Relation Dose - Réponse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34" type="#_x0000_t68" style="position:absolute;left:20580;top:22709;width:454;height:115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FcEA&#10;AADaAAAADwAAAGRycy9kb3ducmV2LnhtbESPT4vCMBTE7wt+h/AEb2uq4K7WpqLisp7Ef+D10Tzb&#10;YvNSm6zWb2+EBY/DzPyGSWatqcSNGldaVjDoRyCIM6tLzhUcDz+fYxDOI2usLJOCBzmYpZ2PBGNt&#10;77yj297nIkDYxaig8L6OpXRZQQZd39bEwTvbxqAPssmlbvAe4KaSwyj6kgZLDgsF1rQsKLvs/4yC&#10;DW7lTl7z9jRaLda/E28n48oq1eu28ykIT61/h//ba63gG15Xwg2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rRxXBAAAA2gAAAA8AAAAAAAAAAAAAAAAAmAIAAGRycy9kb3du&#10;cmV2LnhtbFBLBQYAAAAABAAEAPUAAACGAwAAAAA=&#10;" adj="5331" fillcolor="black"/>
                <v:shape id="Freeform 11" o:spid="_x0000_s1035" style="position:absolute;left:20580;top:6716;width:13270;height:15255;visibility:visible;mso-wrap-style:square;v-text-anchor:top" coordsize="306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DgBr8A&#10;AADaAAAADwAAAGRycy9kb3ducmV2LnhtbERPz2vCMBS+C/4P4Q12EU06UGdnFJENdrXqYbdH89aW&#10;NS81ibX+98tB8Pjx/V5vB9uKnnxoHGvIZgoEcelMw5WG0/Fr+g4iRGSDrWPScKcA2814tMbcuBsf&#10;qC9iJVIIhxw11DF2uZShrMlimLmOOHG/zluMCfpKGo+3FG5b+abUQlpsODXU2NG+pvKvuFoNq/P9&#10;5/Oc7Scms/PFcFFe9cVS69eXYfcBItIQn+KH+9toSFvTlX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gOAGvwAAANoAAAAPAAAAAAAAAAAAAAAAAJgCAABkcnMvZG93bnJl&#10;di54bWxQSwUGAAAAAAQABAD1AAAAhAMAAAAA&#10;" path="m,1815v392,-2,784,-3,1085,-265c1386,1288,1475,490,1805,245,2135,,2855,107,3065,80e" filled="f" strokeweight="2pt">
                  <v:path arrowok="t" o:connecttype="custom" o:connectlocs="0,1525468;469747,1302741;781468,205917;1326980,67238" o:connectangles="0,0,0,0"/>
                </v:shape>
                <w10:anchorlock/>
              </v:group>
            </w:pict>
          </mc:Fallback>
        </mc:AlternateContent>
      </w:r>
    </w:p>
    <w:p w:rsidR="00863B65" w:rsidRPr="00BC5C77" w:rsidRDefault="00863B65" w:rsidP="00863B65">
      <w:pPr>
        <w:spacing w:after="0"/>
        <w:ind w:firstLine="708"/>
        <w:rPr>
          <w:rFonts w:ascii="Verdana" w:hAnsi="Verdana"/>
          <w:b/>
          <w:bCs/>
          <w:sz w:val="20"/>
          <w:szCs w:val="20"/>
        </w:rPr>
      </w:pPr>
    </w:p>
    <w:p w:rsidR="00863B65" w:rsidRPr="001D74E7" w:rsidRDefault="00863B65" w:rsidP="00863B65">
      <w:pPr>
        <w:pStyle w:val="Paragraphedeliste"/>
        <w:numPr>
          <w:ilvl w:val="1"/>
          <w:numId w:val="26"/>
        </w:numPr>
        <w:spacing w:after="0"/>
        <w:ind w:left="1276" w:hanging="568"/>
        <w:rPr>
          <w:rFonts w:ascii="Verdana" w:hAnsi="Verdana"/>
          <w:b/>
          <w:bCs/>
          <w:sz w:val="20"/>
          <w:szCs w:val="20"/>
        </w:rPr>
      </w:pPr>
      <w:r w:rsidRPr="001D74E7">
        <w:rPr>
          <w:rFonts w:ascii="Verdana" w:hAnsi="Verdana"/>
          <w:b/>
          <w:bCs/>
          <w:sz w:val="20"/>
          <w:szCs w:val="20"/>
        </w:rPr>
        <w:t xml:space="preserve">Données nécessaires pour élaborer les valeurs de référence </w:t>
      </w:r>
    </w:p>
    <w:p w:rsidR="00863B65" w:rsidRPr="00BC5C77" w:rsidRDefault="00863B65" w:rsidP="00863B65">
      <w:pPr>
        <w:pStyle w:val="Paragraphedeliste"/>
        <w:spacing w:after="0"/>
        <w:ind w:left="1998"/>
        <w:rPr>
          <w:rFonts w:ascii="Verdana" w:hAnsi="Verdana"/>
          <w:b/>
          <w:bCs/>
          <w:sz w:val="20"/>
          <w:szCs w:val="20"/>
        </w:rPr>
      </w:pPr>
    </w:p>
    <w:p w:rsidR="00863B65" w:rsidRPr="00BC5C77" w:rsidRDefault="00863B65" w:rsidP="00863B65">
      <w:pPr>
        <w:spacing w:after="0"/>
        <w:jc w:val="both"/>
        <w:rPr>
          <w:rFonts w:ascii="Verdana" w:hAnsi="Verdana"/>
          <w:bCs/>
          <w:sz w:val="20"/>
          <w:szCs w:val="20"/>
        </w:rPr>
      </w:pPr>
      <w:r w:rsidRPr="00BC5C77">
        <w:rPr>
          <w:rFonts w:ascii="Verdana" w:hAnsi="Verdana"/>
          <w:bCs/>
          <w:sz w:val="20"/>
          <w:szCs w:val="20"/>
        </w:rPr>
        <w:t>Deux types de données sont utilisés pour l’élaboration des valeurs de référence :</w:t>
      </w:r>
      <w:r w:rsidRPr="00BC5C77">
        <w:rPr>
          <w:rFonts w:ascii="Verdana" w:eastAsia="+mn-ea" w:hAnsi="Verdana" w:cs="+mn-cs"/>
          <w:bCs/>
          <w:color w:val="000000"/>
          <w:kern w:val="24"/>
          <w:sz w:val="20"/>
          <w:szCs w:val="20"/>
        </w:rPr>
        <w:t xml:space="preserve"> </w:t>
      </w:r>
      <w:r w:rsidRPr="00BC5C77">
        <w:rPr>
          <w:rFonts w:ascii="Verdana" w:eastAsia="+mn-ea" w:hAnsi="Verdana"/>
          <w:bCs/>
          <w:color w:val="000000"/>
          <w:kern w:val="24"/>
          <w:sz w:val="20"/>
          <w:szCs w:val="20"/>
        </w:rPr>
        <w:t>des</w:t>
      </w:r>
      <w:r w:rsidRPr="00BC5C77">
        <w:rPr>
          <w:rFonts w:ascii="Verdana" w:eastAsia="+mn-ea" w:hAnsi="Verdana" w:cs="+mn-cs"/>
          <w:bCs/>
          <w:color w:val="000000"/>
          <w:kern w:val="24"/>
          <w:sz w:val="20"/>
          <w:szCs w:val="20"/>
        </w:rPr>
        <w:t xml:space="preserve"> </w:t>
      </w:r>
      <w:r w:rsidRPr="00BC5C77">
        <w:rPr>
          <w:rFonts w:ascii="Verdana" w:hAnsi="Verdana"/>
          <w:bCs/>
          <w:sz w:val="20"/>
          <w:szCs w:val="20"/>
        </w:rPr>
        <w:t xml:space="preserve">données à partir de l’Homme et des données </w:t>
      </w:r>
      <w:r>
        <w:rPr>
          <w:rFonts w:ascii="Verdana" w:hAnsi="Verdana"/>
          <w:bCs/>
          <w:sz w:val="20"/>
          <w:szCs w:val="20"/>
        </w:rPr>
        <w:t>expérimentales à partir des animaux</w:t>
      </w:r>
      <w:r w:rsidRPr="00BC5C77">
        <w:rPr>
          <w:rFonts w:ascii="Verdana" w:hAnsi="Verdana"/>
          <w:bCs/>
          <w:sz w:val="20"/>
          <w:szCs w:val="20"/>
        </w:rPr>
        <w:t>.</w:t>
      </w:r>
    </w:p>
    <w:p w:rsidR="00863B65" w:rsidRPr="00BC5C77" w:rsidRDefault="00863B65" w:rsidP="00863B65">
      <w:pPr>
        <w:spacing w:after="0"/>
        <w:ind w:firstLine="708"/>
        <w:jc w:val="both"/>
        <w:rPr>
          <w:rFonts w:ascii="Verdana" w:hAnsi="Verdana"/>
          <w:bCs/>
          <w:sz w:val="20"/>
          <w:szCs w:val="20"/>
        </w:rPr>
      </w:pPr>
    </w:p>
    <w:p w:rsidR="00863B65" w:rsidRPr="00BC5C77" w:rsidRDefault="00863B65" w:rsidP="00863B65">
      <w:pPr>
        <w:numPr>
          <w:ilvl w:val="0"/>
          <w:numId w:val="17"/>
        </w:numPr>
        <w:tabs>
          <w:tab w:val="num" w:pos="207"/>
        </w:tabs>
        <w:spacing w:after="0"/>
        <w:ind w:left="66" w:firstLine="0"/>
        <w:jc w:val="both"/>
        <w:rPr>
          <w:rFonts w:ascii="Verdana" w:hAnsi="Verdana"/>
          <w:bCs/>
          <w:sz w:val="20"/>
          <w:szCs w:val="20"/>
        </w:rPr>
      </w:pPr>
      <w:r w:rsidRPr="00BC5C77">
        <w:rPr>
          <w:rFonts w:ascii="Verdana" w:hAnsi="Verdana"/>
          <w:b/>
          <w:bCs/>
          <w:sz w:val="20"/>
          <w:szCs w:val="20"/>
        </w:rPr>
        <w:t xml:space="preserve">  Chez l’homme, trois types de données sont exploitables</w:t>
      </w:r>
      <w:r>
        <w:rPr>
          <w:rFonts w:ascii="Verdana" w:hAnsi="Verdana"/>
          <w:b/>
          <w:bCs/>
          <w:sz w:val="20"/>
          <w:szCs w:val="20"/>
        </w:rPr>
        <w:t xml:space="preserve"> </w:t>
      </w:r>
      <w:r w:rsidRPr="00BC5C77">
        <w:rPr>
          <w:rFonts w:ascii="Verdana" w:hAnsi="Verdana"/>
          <w:b/>
          <w:bCs/>
          <w:sz w:val="20"/>
          <w:szCs w:val="20"/>
        </w:rPr>
        <w:t>:</w:t>
      </w:r>
    </w:p>
    <w:p w:rsidR="00863B65" w:rsidRPr="00BC5C77" w:rsidRDefault="00863B65" w:rsidP="00863B65">
      <w:pPr>
        <w:spacing w:after="0"/>
        <w:ind w:left="720"/>
        <w:jc w:val="both"/>
        <w:rPr>
          <w:rFonts w:ascii="Verdana" w:hAnsi="Verdana"/>
          <w:bCs/>
          <w:sz w:val="20"/>
          <w:szCs w:val="20"/>
        </w:rPr>
      </w:pPr>
    </w:p>
    <w:p w:rsidR="00863B65" w:rsidRPr="00BC5C77" w:rsidRDefault="00863B65" w:rsidP="00CE1914">
      <w:pPr>
        <w:numPr>
          <w:ilvl w:val="1"/>
          <w:numId w:val="17"/>
        </w:numPr>
        <w:tabs>
          <w:tab w:val="clear" w:pos="1396"/>
          <w:tab w:val="num" w:pos="0"/>
          <w:tab w:val="left" w:pos="284"/>
        </w:tabs>
        <w:spacing w:after="0"/>
        <w:ind w:left="0" w:firstLine="0"/>
        <w:rPr>
          <w:rFonts w:ascii="Verdana" w:hAnsi="Verdana"/>
          <w:bCs/>
          <w:sz w:val="20"/>
          <w:szCs w:val="20"/>
        </w:rPr>
      </w:pPr>
      <w:r w:rsidRPr="00BC5C77">
        <w:rPr>
          <w:rFonts w:ascii="Verdana" w:hAnsi="Verdana"/>
          <w:b/>
          <w:bCs/>
          <w:sz w:val="20"/>
          <w:szCs w:val="20"/>
        </w:rPr>
        <w:t>Données épidémiologiques</w:t>
      </w:r>
      <w:r>
        <w:rPr>
          <w:rFonts w:ascii="Verdana" w:hAnsi="Verdana"/>
          <w:b/>
          <w:bCs/>
          <w:sz w:val="20"/>
          <w:szCs w:val="20"/>
        </w:rPr>
        <w:t xml:space="preserve"> </w:t>
      </w:r>
      <w:r w:rsidRPr="00BC5C77">
        <w:rPr>
          <w:rFonts w:ascii="Verdana" w:hAnsi="Verdana"/>
          <w:b/>
          <w:bCs/>
          <w:sz w:val="20"/>
          <w:szCs w:val="20"/>
        </w:rPr>
        <w:t xml:space="preserve">: </w:t>
      </w:r>
      <w:r w:rsidRPr="00BC5C77">
        <w:rPr>
          <w:rFonts w:ascii="Verdana" w:hAnsi="Verdana"/>
          <w:bCs/>
          <w:sz w:val="20"/>
          <w:szCs w:val="20"/>
        </w:rPr>
        <w:t xml:space="preserve">à partir de grandes cohortes de salariés ou </w:t>
      </w:r>
      <w:r>
        <w:rPr>
          <w:rFonts w:ascii="Verdana" w:hAnsi="Verdana"/>
          <w:bCs/>
          <w:sz w:val="20"/>
          <w:szCs w:val="20"/>
        </w:rPr>
        <w:t xml:space="preserve">de </w:t>
      </w:r>
      <w:r w:rsidRPr="00BC5C77">
        <w:rPr>
          <w:rFonts w:ascii="Verdana" w:hAnsi="Verdana"/>
          <w:bCs/>
          <w:sz w:val="20"/>
          <w:szCs w:val="20"/>
        </w:rPr>
        <w:t>la population générale.</w:t>
      </w:r>
      <w:r w:rsidRPr="00BC5C77">
        <w:rPr>
          <w:rFonts w:ascii="Verdana" w:hAnsi="Verdana"/>
          <w:bCs/>
          <w:sz w:val="20"/>
          <w:szCs w:val="20"/>
        </w:rPr>
        <w:br/>
      </w:r>
      <w:r w:rsidRPr="00BC5C77">
        <w:rPr>
          <w:rFonts w:ascii="Verdana" w:hAnsi="Verdana"/>
          <w:bCs/>
          <w:sz w:val="20"/>
          <w:szCs w:val="20"/>
        </w:rPr>
        <w:lastRenderedPageBreak/>
        <w:t>Elles présentent souvent des inconvénients</w:t>
      </w:r>
      <w:r>
        <w:rPr>
          <w:rFonts w:ascii="Verdana" w:hAnsi="Verdana"/>
          <w:bCs/>
          <w:sz w:val="20"/>
          <w:szCs w:val="20"/>
        </w:rPr>
        <w:t xml:space="preserve"> </w:t>
      </w:r>
      <w:r w:rsidRPr="00BC5C77">
        <w:rPr>
          <w:rFonts w:ascii="Verdana" w:hAnsi="Verdana"/>
          <w:bCs/>
          <w:sz w:val="20"/>
          <w:szCs w:val="20"/>
        </w:rPr>
        <w:t>: exposition à des  mélanges de substances, voies d’absorption autres que la voie  respiratoire (cutanée et digestive).</w:t>
      </w:r>
    </w:p>
    <w:p w:rsidR="00863B65" w:rsidRPr="00BC5C77" w:rsidRDefault="00863B65" w:rsidP="00863B65">
      <w:pPr>
        <w:tabs>
          <w:tab w:val="num" w:pos="1036"/>
        </w:tabs>
        <w:spacing w:after="0"/>
        <w:ind w:left="426"/>
        <w:jc w:val="both"/>
        <w:rPr>
          <w:rFonts w:ascii="Verdana" w:hAnsi="Verdana"/>
          <w:bCs/>
          <w:sz w:val="20"/>
          <w:szCs w:val="20"/>
        </w:rPr>
      </w:pPr>
    </w:p>
    <w:p w:rsidR="00863B65" w:rsidRPr="00BC5C77" w:rsidRDefault="00863B65" w:rsidP="00863B65">
      <w:pPr>
        <w:numPr>
          <w:ilvl w:val="1"/>
          <w:numId w:val="17"/>
        </w:numPr>
        <w:tabs>
          <w:tab w:val="clear" w:pos="1396"/>
          <w:tab w:val="num" w:pos="284"/>
        </w:tabs>
        <w:spacing w:after="0"/>
        <w:ind w:left="0" w:firstLine="0"/>
        <w:jc w:val="both"/>
        <w:rPr>
          <w:rFonts w:ascii="Verdana" w:hAnsi="Verdana"/>
          <w:bCs/>
          <w:sz w:val="20"/>
          <w:szCs w:val="20"/>
        </w:rPr>
      </w:pPr>
      <w:r w:rsidRPr="00BC5C77">
        <w:rPr>
          <w:rFonts w:ascii="Verdana" w:hAnsi="Verdana"/>
          <w:b/>
          <w:bCs/>
          <w:sz w:val="20"/>
          <w:szCs w:val="20"/>
        </w:rPr>
        <w:t>Données cliniques</w:t>
      </w:r>
      <w:r>
        <w:rPr>
          <w:rFonts w:ascii="Verdana" w:hAnsi="Verdana"/>
          <w:b/>
          <w:bCs/>
          <w:sz w:val="20"/>
          <w:szCs w:val="20"/>
        </w:rPr>
        <w:t xml:space="preserve"> </w:t>
      </w:r>
      <w:r w:rsidRPr="00BC5C77">
        <w:rPr>
          <w:rFonts w:ascii="Verdana" w:hAnsi="Verdana"/>
          <w:b/>
          <w:bCs/>
          <w:sz w:val="20"/>
          <w:szCs w:val="20"/>
        </w:rPr>
        <w:t xml:space="preserve">: </w:t>
      </w:r>
      <w:r w:rsidRPr="00BC5C77">
        <w:rPr>
          <w:rFonts w:ascii="Verdana" w:hAnsi="Verdana"/>
          <w:bCs/>
          <w:sz w:val="20"/>
          <w:szCs w:val="20"/>
        </w:rPr>
        <w:t>(données observées après un évènement accidentel ou une tentative de suicide, par exemple). Elles intègrent toutes les voies</w:t>
      </w:r>
      <w:r>
        <w:rPr>
          <w:rFonts w:ascii="Verdana" w:hAnsi="Verdana"/>
          <w:bCs/>
          <w:sz w:val="20"/>
          <w:szCs w:val="20"/>
        </w:rPr>
        <w:t> :</w:t>
      </w:r>
      <w:r w:rsidRPr="00BC5C77">
        <w:rPr>
          <w:rFonts w:ascii="Verdana" w:hAnsi="Verdana"/>
          <w:bCs/>
          <w:sz w:val="20"/>
          <w:szCs w:val="20"/>
        </w:rPr>
        <w:t xml:space="preserve"> inhalation, </w:t>
      </w:r>
      <w:r>
        <w:rPr>
          <w:rFonts w:ascii="Verdana" w:hAnsi="Verdana"/>
          <w:bCs/>
          <w:sz w:val="20"/>
          <w:szCs w:val="20"/>
        </w:rPr>
        <w:t>absorption et ingestion</w:t>
      </w:r>
      <w:r w:rsidRPr="00BC5C77">
        <w:rPr>
          <w:rFonts w:ascii="Verdana" w:hAnsi="Verdana"/>
          <w:bCs/>
          <w:sz w:val="20"/>
          <w:szCs w:val="20"/>
        </w:rPr>
        <w:t>.</w:t>
      </w:r>
    </w:p>
    <w:p w:rsidR="00863B65" w:rsidRPr="00BC5C77" w:rsidRDefault="00863B65" w:rsidP="00863B65">
      <w:pPr>
        <w:pStyle w:val="Paragraphedeliste"/>
        <w:spacing w:after="0"/>
        <w:rPr>
          <w:rFonts w:ascii="Verdana" w:hAnsi="Verdana"/>
          <w:bCs/>
          <w:sz w:val="20"/>
          <w:szCs w:val="20"/>
        </w:rPr>
      </w:pPr>
    </w:p>
    <w:p w:rsidR="00863B65" w:rsidRDefault="00863B65" w:rsidP="00863B65">
      <w:pPr>
        <w:numPr>
          <w:ilvl w:val="1"/>
          <w:numId w:val="17"/>
        </w:numPr>
        <w:tabs>
          <w:tab w:val="clear" w:pos="1396"/>
          <w:tab w:val="num" w:pos="284"/>
        </w:tabs>
        <w:spacing w:after="0"/>
        <w:ind w:left="0" w:firstLine="0"/>
        <w:jc w:val="both"/>
        <w:rPr>
          <w:rFonts w:ascii="Verdana" w:hAnsi="Verdana"/>
          <w:bCs/>
          <w:sz w:val="20"/>
          <w:szCs w:val="20"/>
        </w:rPr>
      </w:pPr>
      <w:r w:rsidRPr="00BC5C77">
        <w:rPr>
          <w:rFonts w:ascii="Verdana" w:hAnsi="Verdana"/>
          <w:b/>
          <w:bCs/>
          <w:sz w:val="20"/>
          <w:szCs w:val="20"/>
        </w:rPr>
        <w:t>Données sur volontaires sains</w:t>
      </w:r>
      <w:r w:rsidRPr="00BC5C77">
        <w:rPr>
          <w:rFonts w:ascii="Verdana" w:hAnsi="Verdana"/>
          <w:bCs/>
          <w:sz w:val="20"/>
          <w:szCs w:val="20"/>
        </w:rPr>
        <w:t xml:space="preserve"> (données par inhalation) : il s’agit  souvent d’exposition à des quantités très faibles.</w:t>
      </w:r>
    </w:p>
    <w:p w:rsidR="00863B65" w:rsidRDefault="00863B65" w:rsidP="00863B65">
      <w:pPr>
        <w:pStyle w:val="Paragraphedeliste"/>
        <w:rPr>
          <w:rFonts w:ascii="Verdana" w:hAnsi="Verdana"/>
          <w:bCs/>
          <w:sz w:val="20"/>
          <w:szCs w:val="20"/>
        </w:rPr>
      </w:pPr>
    </w:p>
    <w:p w:rsidR="00863B65" w:rsidRPr="00BC5C77" w:rsidRDefault="00863B65" w:rsidP="00863B65">
      <w:pPr>
        <w:pStyle w:val="Paragraphedeliste"/>
        <w:numPr>
          <w:ilvl w:val="0"/>
          <w:numId w:val="23"/>
        </w:numPr>
        <w:spacing w:after="0"/>
        <w:jc w:val="both"/>
        <w:rPr>
          <w:rFonts w:ascii="Verdana" w:hAnsi="Verdana"/>
          <w:b/>
          <w:bCs/>
          <w:sz w:val="20"/>
          <w:szCs w:val="20"/>
        </w:rPr>
      </w:pPr>
      <w:r w:rsidRPr="00BC5C77">
        <w:rPr>
          <w:rFonts w:ascii="Verdana" w:hAnsi="Verdana"/>
          <w:b/>
          <w:bCs/>
          <w:sz w:val="20"/>
          <w:szCs w:val="20"/>
        </w:rPr>
        <w:t>Données d’expérimentation animale</w:t>
      </w:r>
      <w:r>
        <w:rPr>
          <w:rFonts w:ascii="Verdana" w:hAnsi="Verdana"/>
          <w:b/>
          <w:bCs/>
          <w:sz w:val="20"/>
          <w:szCs w:val="20"/>
        </w:rPr>
        <w:t xml:space="preserve"> </w:t>
      </w:r>
      <w:r w:rsidRPr="00BC5C77">
        <w:rPr>
          <w:rFonts w:ascii="Verdana" w:hAnsi="Verdana"/>
          <w:b/>
          <w:bCs/>
          <w:sz w:val="20"/>
          <w:szCs w:val="20"/>
        </w:rPr>
        <w:t>:</w:t>
      </w:r>
    </w:p>
    <w:p w:rsidR="00863B65" w:rsidRPr="00BC5C77" w:rsidRDefault="00863B65" w:rsidP="00863B65">
      <w:pPr>
        <w:numPr>
          <w:ilvl w:val="0"/>
          <w:numId w:val="24"/>
        </w:numPr>
        <w:spacing w:after="0"/>
        <w:rPr>
          <w:rFonts w:ascii="Verdana" w:hAnsi="Verdana"/>
          <w:bCs/>
          <w:sz w:val="20"/>
          <w:szCs w:val="20"/>
        </w:rPr>
      </w:pPr>
      <w:r w:rsidRPr="00BC5C77">
        <w:rPr>
          <w:rFonts w:ascii="Verdana" w:hAnsi="Verdana"/>
          <w:bCs/>
          <w:sz w:val="20"/>
          <w:szCs w:val="20"/>
        </w:rPr>
        <w:t>Données issues de protocoles standardisés: inhalation, voie orale, voie cutanée.</w:t>
      </w:r>
    </w:p>
    <w:p w:rsidR="00863B65" w:rsidRPr="00BC5C77" w:rsidRDefault="00863B65" w:rsidP="00863B65">
      <w:pPr>
        <w:numPr>
          <w:ilvl w:val="0"/>
          <w:numId w:val="24"/>
        </w:numPr>
        <w:spacing w:after="0"/>
        <w:rPr>
          <w:rFonts w:ascii="Verdana" w:hAnsi="Verdana"/>
          <w:bCs/>
          <w:sz w:val="20"/>
          <w:szCs w:val="20"/>
        </w:rPr>
      </w:pPr>
      <w:r w:rsidRPr="00BC5C77">
        <w:rPr>
          <w:rFonts w:ascii="Verdana" w:hAnsi="Verdana"/>
          <w:bCs/>
          <w:sz w:val="20"/>
          <w:szCs w:val="20"/>
        </w:rPr>
        <w:t>Données sur des organes précis</w:t>
      </w:r>
      <w:r>
        <w:rPr>
          <w:rFonts w:ascii="Verdana" w:hAnsi="Verdana"/>
          <w:bCs/>
          <w:sz w:val="20"/>
          <w:szCs w:val="20"/>
        </w:rPr>
        <w:t xml:space="preserve"> </w:t>
      </w:r>
      <w:r w:rsidRPr="00BC5C77">
        <w:rPr>
          <w:rFonts w:ascii="Verdana" w:hAnsi="Verdana"/>
          <w:bCs/>
          <w:sz w:val="20"/>
          <w:szCs w:val="20"/>
        </w:rPr>
        <w:t>: par exemple certaines substances sont connues pour avoir des effets néphrotoxiques, hépatotoxiques, neurotoxiques, etc.</w:t>
      </w:r>
    </w:p>
    <w:p w:rsidR="00863B65" w:rsidRPr="00BC5C77" w:rsidRDefault="00863B65" w:rsidP="00863B65">
      <w:pPr>
        <w:numPr>
          <w:ilvl w:val="0"/>
          <w:numId w:val="24"/>
        </w:numPr>
        <w:spacing w:after="0"/>
        <w:jc w:val="both"/>
        <w:rPr>
          <w:rFonts w:ascii="Verdana" w:hAnsi="Verdana"/>
          <w:bCs/>
          <w:sz w:val="20"/>
          <w:szCs w:val="20"/>
        </w:rPr>
      </w:pPr>
      <w:r w:rsidRPr="00BC5C77">
        <w:rPr>
          <w:rFonts w:ascii="Verdana" w:hAnsi="Verdana"/>
          <w:bCs/>
          <w:sz w:val="20"/>
          <w:szCs w:val="20"/>
        </w:rPr>
        <w:t>Données concernant le mécanisme d’action.</w:t>
      </w:r>
    </w:p>
    <w:p w:rsidR="00863B65" w:rsidRDefault="00863B65" w:rsidP="00863B65">
      <w:pPr>
        <w:spacing w:after="0"/>
        <w:jc w:val="both"/>
        <w:rPr>
          <w:rFonts w:ascii="Verdana" w:hAnsi="Verdana"/>
          <w:b/>
          <w:bCs/>
          <w:sz w:val="20"/>
          <w:szCs w:val="20"/>
        </w:rPr>
      </w:pPr>
    </w:p>
    <w:p w:rsidR="00863B65" w:rsidRPr="00BC5C77" w:rsidRDefault="00863B65" w:rsidP="00863B65">
      <w:pPr>
        <w:spacing w:after="0"/>
        <w:jc w:val="both"/>
        <w:rPr>
          <w:rFonts w:ascii="Verdana" w:hAnsi="Verdana"/>
          <w:b/>
          <w:bCs/>
          <w:sz w:val="20"/>
          <w:szCs w:val="20"/>
        </w:rPr>
      </w:pPr>
    </w:p>
    <w:p w:rsidR="00863B65" w:rsidRPr="00BC5C77" w:rsidRDefault="00863B65" w:rsidP="00863B65">
      <w:pPr>
        <w:spacing w:after="0"/>
        <w:ind w:left="709" w:firstLine="708"/>
        <w:jc w:val="both"/>
        <w:rPr>
          <w:rFonts w:ascii="Verdana" w:hAnsi="Verdana"/>
          <w:b/>
          <w:bCs/>
          <w:sz w:val="20"/>
          <w:szCs w:val="20"/>
        </w:rPr>
      </w:pPr>
      <w:r w:rsidRPr="00BC5C77">
        <w:rPr>
          <w:rFonts w:ascii="Verdana" w:hAnsi="Verdana"/>
          <w:b/>
          <w:bCs/>
          <w:sz w:val="20"/>
          <w:szCs w:val="20"/>
        </w:rPr>
        <w:t>6.5. Origines</w:t>
      </w:r>
    </w:p>
    <w:p w:rsidR="00863B65" w:rsidRPr="00BC5C77" w:rsidRDefault="00863B65" w:rsidP="00863B65">
      <w:pPr>
        <w:spacing w:after="0"/>
        <w:jc w:val="both"/>
        <w:rPr>
          <w:rFonts w:ascii="Verdana" w:hAnsi="Verdana"/>
          <w:sz w:val="20"/>
          <w:szCs w:val="20"/>
        </w:rPr>
      </w:pPr>
      <w:r w:rsidRPr="00BC5C77">
        <w:rPr>
          <w:rFonts w:ascii="Verdana" w:hAnsi="Verdana"/>
          <w:sz w:val="20"/>
          <w:szCs w:val="20"/>
        </w:rPr>
        <w:t>Les valeurs de référence peuvent avoir des origines diverses:</w:t>
      </w:r>
    </w:p>
    <w:p w:rsidR="00863B65" w:rsidRPr="00BC5C77" w:rsidRDefault="00863B65" w:rsidP="00863B65">
      <w:pPr>
        <w:numPr>
          <w:ilvl w:val="0"/>
          <w:numId w:val="8"/>
        </w:numPr>
        <w:tabs>
          <w:tab w:val="num" w:pos="1495"/>
        </w:tabs>
        <w:spacing w:after="0"/>
        <w:jc w:val="both"/>
        <w:rPr>
          <w:rFonts w:ascii="Verdana" w:hAnsi="Verdana"/>
          <w:sz w:val="20"/>
          <w:szCs w:val="20"/>
        </w:rPr>
      </w:pPr>
      <w:r w:rsidRPr="00BC5C77">
        <w:rPr>
          <w:rFonts w:ascii="Verdana" w:hAnsi="Verdana"/>
          <w:sz w:val="20"/>
          <w:szCs w:val="20"/>
        </w:rPr>
        <w:t>Française</w:t>
      </w:r>
    </w:p>
    <w:p w:rsidR="00863B65" w:rsidRPr="00BC5C77" w:rsidRDefault="00863B65" w:rsidP="00863B65">
      <w:pPr>
        <w:numPr>
          <w:ilvl w:val="0"/>
          <w:numId w:val="8"/>
        </w:numPr>
        <w:tabs>
          <w:tab w:val="num" w:pos="1495"/>
        </w:tabs>
        <w:spacing w:after="0"/>
        <w:jc w:val="both"/>
        <w:rPr>
          <w:rFonts w:ascii="Verdana" w:hAnsi="Verdana"/>
          <w:sz w:val="20"/>
          <w:szCs w:val="20"/>
        </w:rPr>
      </w:pPr>
      <w:r w:rsidRPr="00BC5C77">
        <w:rPr>
          <w:rFonts w:ascii="Verdana" w:hAnsi="Verdana"/>
          <w:sz w:val="20"/>
          <w:szCs w:val="20"/>
        </w:rPr>
        <w:t>Allemande</w:t>
      </w:r>
    </w:p>
    <w:p w:rsidR="00863B65" w:rsidRPr="00BC5C77" w:rsidRDefault="00863B65" w:rsidP="00863B65">
      <w:pPr>
        <w:numPr>
          <w:ilvl w:val="0"/>
          <w:numId w:val="8"/>
        </w:numPr>
        <w:tabs>
          <w:tab w:val="num" w:pos="1495"/>
        </w:tabs>
        <w:spacing w:after="0"/>
        <w:jc w:val="both"/>
        <w:rPr>
          <w:rFonts w:ascii="Verdana" w:hAnsi="Verdana"/>
          <w:sz w:val="20"/>
          <w:szCs w:val="20"/>
          <w:lang w:val="en-GB"/>
        </w:rPr>
      </w:pPr>
      <w:r w:rsidRPr="00BC5C77">
        <w:rPr>
          <w:rFonts w:ascii="Verdana" w:hAnsi="Verdana"/>
          <w:sz w:val="20"/>
          <w:szCs w:val="20"/>
          <w:lang w:val="en-GB"/>
        </w:rPr>
        <w:t xml:space="preserve">Américaine : A.C.G.I.H. (American Conference Of Governmental Industrial Hygienists), O.S.H.A. (Occupational Safety and Health Administration), N.I.O.S.H. (National Institute for Occupational Safety and Health) </w:t>
      </w:r>
    </w:p>
    <w:p w:rsidR="00863B65" w:rsidRPr="00BC5C77" w:rsidRDefault="00863B65" w:rsidP="00863B65">
      <w:pPr>
        <w:numPr>
          <w:ilvl w:val="0"/>
          <w:numId w:val="8"/>
        </w:numPr>
        <w:tabs>
          <w:tab w:val="num" w:pos="1495"/>
        </w:tabs>
        <w:spacing w:after="0"/>
        <w:jc w:val="both"/>
        <w:rPr>
          <w:rFonts w:ascii="Verdana" w:hAnsi="Verdana"/>
          <w:sz w:val="20"/>
          <w:szCs w:val="20"/>
          <w:lang w:val="en-GB"/>
        </w:rPr>
      </w:pPr>
      <w:r w:rsidRPr="00BC5C77">
        <w:rPr>
          <w:rFonts w:ascii="Verdana" w:hAnsi="Verdana"/>
          <w:sz w:val="20"/>
          <w:szCs w:val="20"/>
          <w:lang w:val="en-GB"/>
        </w:rPr>
        <w:t>Etc.</w:t>
      </w:r>
    </w:p>
    <w:p w:rsidR="00863B65" w:rsidRPr="00BC5C77" w:rsidRDefault="00863B65" w:rsidP="00863B65">
      <w:pPr>
        <w:tabs>
          <w:tab w:val="left" w:pos="1843"/>
        </w:tabs>
        <w:spacing w:after="0"/>
        <w:rPr>
          <w:rFonts w:ascii="Verdana" w:hAnsi="Verdana"/>
          <w:sz w:val="20"/>
          <w:szCs w:val="20"/>
          <w:lang w:val="en-GB"/>
        </w:rPr>
      </w:pPr>
    </w:p>
    <w:p w:rsidR="00863B65" w:rsidRPr="00BC5C77" w:rsidRDefault="00863B65" w:rsidP="00863B65">
      <w:pPr>
        <w:numPr>
          <w:ilvl w:val="0"/>
          <w:numId w:val="21"/>
        </w:numPr>
        <w:spacing w:after="0"/>
        <w:rPr>
          <w:rFonts w:ascii="Verdana" w:hAnsi="Verdana"/>
          <w:b/>
          <w:bCs/>
          <w:sz w:val="20"/>
          <w:szCs w:val="20"/>
        </w:rPr>
      </w:pPr>
      <w:r w:rsidRPr="00BC5C77">
        <w:rPr>
          <w:rFonts w:ascii="Verdana" w:hAnsi="Verdana"/>
          <w:b/>
          <w:bCs/>
          <w:sz w:val="20"/>
          <w:szCs w:val="20"/>
        </w:rPr>
        <w:t>Valeurs de référence françaises</w:t>
      </w:r>
    </w:p>
    <w:p w:rsidR="00863B65" w:rsidRPr="00BC5C77" w:rsidRDefault="00863B65" w:rsidP="00863B65">
      <w:pPr>
        <w:spacing w:after="0"/>
        <w:rPr>
          <w:rFonts w:ascii="Verdana" w:hAnsi="Verdana"/>
          <w:b/>
          <w:bCs/>
          <w:sz w:val="20"/>
          <w:szCs w:val="20"/>
        </w:rPr>
      </w:pPr>
    </w:p>
    <w:p w:rsidR="00863B65" w:rsidRPr="00443267" w:rsidRDefault="00863B65" w:rsidP="00863B65">
      <w:pPr>
        <w:numPr>
          <w:ilvl w:val="0"/>
          <w:numId w:val="13"/>
        </w:numPr>
        <w:tabs>
          <w:tab w:val="clear" w:pos="1776"/>
          <w:tab w:val="num" w:pos="12"/>
        </w:tabs>
        <w:spacing w:after="0"/>
        <w:ind w:left="1068"/>
        <w:rPr>
          <w:rFonts w:ascii="Verdana" w:hAnsi="Verdana"/>
          <w:b/>
          <w:bCs/>
          <w:sz w:val="20"/>
          <w:szCs w:val="20"/>
        </w:rPr>
      </w:pPr>
      <w:r w:rsidRPr="00443267">
        <w:rPr>
          <w:rFonts w:ascii="Verdana" w:hAnsi="Verdana"/>
          <w:b/>
          <w:bCs/>
          <w:sz w:val="20"/>
          <w:szCs w:val="20"/>
        </w:rPr>
        <w:t xml:space="preserve">VME : valeur moyenne d’exposition </w:t>
      </w:r>
      <w:r w:rsidRPr="00675E23">
        <w:rPr>
          <w:rFonts w:ascii="Verdana" w:hAnsi="Verdana"/>
          <w:bCs/>
          <w:sz w:val="20"/>
          <w:szCs w:val="20"/>
        </w:rPr>
        <w:t>(</w:t>
      </w:r>
      <w:r w:rsidRPr="00443267">
        <w:rPr>
          <w:rFonts w:ascii="Verdana" w:hAnsi="Verdana"/>
          <w:bCs/>
          <w:sz w:val="20"/>
          <w:szCs w:val="20"/>
        </w:rPr>
        <w:t>VLEP</w:t>
      </w:r>
      <w:r>
        <w:rPr>
          <w:rFonts w:ascii="Verdana" w:hAnsi="Verdana"/>
          <w:bCs/>
          <w:sz w:val="20"/>
          <w:szCs w:val="20"/>
        </w:rPr>
        <w:t xml:space="preserve"> </w:t>
      </w:r>
      <w:r w:rsidRPr="00443267">
        <w:rPr>
          <w:rFonts w:ascii="Verdana" w:hAnsi="Verdana"/>
          <w:bCs/>
          <w:sz w:val="20"/>
          <w:szCs w:val="20"/>
        </w:rPr>
        <w:t xml:space="preserve">: valeur limite d’exposition professionnelle sur 8 heures) </w:t>
      </w:r>
    </w:p>
    <w:p w:rsidR="00863B65" w:rsidRPr="00BC5C77" w:rsidRDefault="00863B65" w:rsidP="00863B65">
      <w:pPr>
        <w:numPr>
          <w:ilvl w:val="1"/>
          <w:numId w:val="13"/>
        </w:numPr>
        <w:tabs>
          <w:tab w:val="clear" w:pos="2496"/>
          <w:tab w:val="num" w:pos="732"/>
        </w:tabs>
        <w:spacing w:after="0"/>
        <w:ind w:left="1788"/>
        <w:rPr>
          <w:rFonts w:ascii="Verdana" w:hAnsi="Verdana"/>
          <w:bCs/>
          <w:sz w:val="20"/>
          <w:szCs w:val="20"/>
        </w:rPr>
      </w:pPr>
      <w:r>
        <w:rPr>
          <w:rFonts w:ascii="Verdana" w:hAnsi="Verdana"/>
          <w:bCs/>
          <w:sz w:val="20"/>
          <w:szCs w:val="20"/>
        </w:rPr>
        <w:t>Voie d’exposition : inhalation</w:t>
      </w:r>
    </w:p>
    <w:p w:rsidR="00863B65" w:rsidRPr="00BC5C77" w:rsidRDefault="00863B65" w:rsidP="00863B65">
      <w:pPr>
        <w:numPr>
          <w:ilvl w:val="1"/>
          <w:numId w:val="13"/>
        </w:numPr>
        <w:tabs>
          <w:tab w:val="clear" w:pos="2496"/>
          <w:tab w:val="num" w:pos="732"/>
        </w:tabs>
        <w:spacing w:after="0"/>
        <w:ind w:left="1788"/>
        <w:rPr>
          <w:rFonts w:ascii="Verdana" w:hAnsi="Verdana"/>
          <w:bCs/>
          <w:sz w:val="20"/>
          <w:szCs w:val="20"/>
        </w:rPr>
      </w:pPr>
      <w:r w:rsidRPr="00BC5C77">
        <w:rPr>
          <w:rFonts w:ascii="Verdana" w:hAnsi="Verdana"/>
          <w:bCs/>
          <w:sz w:val="20"/>
          <w:szCs w:val="20"/>
        </w:rPr>
        <w:t>Durée d’exposition : long terme</w:t>
      </w:r>
      <w:r>
        <w:rPr>
          <w:rFonts w:ascii="Verdana" w:hAnsi="Verdana"/>
          <w:bCs/>
          <w:sz w:val="20"/>
          <w:szCs w:val="20"/>
        </w:rPr>
        <w:t xml:space="preserve">, </w:t>
      </w:r>
      <w:r w:rsidRPr="00BC5C77">
        <w:rPr>
          <w:rFonts w:ascii="Verdana" w:hAnsi="Verdana"/>
          <w:bCs/>
          <w:sz w:val="20"/>
          <w:szCs w:val="20"/>
        </w:rPr>
        <w:t>pondérée sur 8 heures et 38 ou 40 heures par se</w:t>
      </w:r>
      <w:r>
        <w:rPr>
          <w:rFonts w:ascii="Verdana" w:hAnsi="Verdana"/>
          <w:bCs/>
          <w:sz w:val="20"/>
          <w:szCs w:val="20"/>
        </w:rPr>
        <w:t>maine pour 40 années de travail</w:t>
      </w:r>
    </w:p>
    <w:p w:rsidR="00863B65" w:rsidRPr="00BC5C77" w:rsidRDefault="00863B65" w:rsidP="00863B65">
      <w:pPr>
        <w:numPr>
          <w:ilvl w:val="1"/>
          <w:numId w:val="13"/>
        </w:numPr>
        <w:tabs>
          <w:tab w:val="clear" w:pos="2496"/>
          <w:tab w:val="num" w:pos="732"/>
        </w:tabs>
        <w:spacing w:after="0"/>
        <w:ind w:left="1788"/>
        <w:rPr>
          <w:rFonts w:ascii="Verdana" w:hAnsi="Verdana"/>
          <w:bCs/>
          <w:sz w:val="20"/>
          <w:szCs w:val="20"/>
        </w:rPr>
      </w:pPr>
      <w:r w:rsidRPr="00BC5C77">
        <w:rPr>
          <w:rFonts w:ascii="Verdana" w:hAnsi="Verdana"/>
          <w:bCs/>
          <w:sz w:val="20"/>
          <w:szCs w:val="20"/>
        </w:rPr>
        <w:t>Ces VME sont établies souvent pour les effets systémiques.</w:t>
      </w:r>
    </w:p>
    <w:p w:rsidR="00863B65" w:rsidRPr="00BC5C77" w:rsidRDefault="00863B65" w:rsidP="00863B65">
      <w:pPr>
        <w:spacing w:after="0"/>
        <w:rPr>
          <w:rFonts w:ascii="Verdana" w:hAnsi="Verdana"/>
          <w:bCs/>
          <w:sz w:val="20"/>
          <w:szCs w:val="20"/>
        </w:rPr>
      </w:pPr>
    </w:p>
    <w:p w:rsidR="00863B65" w:rsidRPr="00675E23" w:rsidRDefault="00863B65" w:rsidP="00863B65">
      <w:pPr>
        <w:numPr>
          <w:ilvl w:val="0"/>
          <w:numId w:val="15"/>
        </w:numPr>
        <w:tabs>
          <w:tab w:val="clear" w:pos="1776"/>
          <w:tab w:val="num" w:pos="12"/>
        </w:tabs>
        <w:spacing w:after="0"/>
        <w:ind w:left="1068"/>
        <w:rPr>
          <w:rFonts w:ascii="Verdana" w:hAnsi="Verdana"/>
          <w:b/>
          <w:bCs/>
          <w:sz w:val="20"/>
          <w:szCs w:val="20"/>
        </w:rPr>
      </w:pPr>
      <w:r w:rsidRPr="00675E23">
        <w:rPr>
          <w:rFonts w:ascii="Verdana" w:hAnsi="Verdana"/>
          <w:b/>
          <w:bCs/>
          <w:sz w:val="20"/>
          <w:szCs w:val="20"/>
        </w:rPr>
        <w:t xml:space="preserve">VLE : Valeur limite d’exposition </w:t>
      </w:r>
      <w:r w:rsidRPr="00675E23">
        <w:rPr>
          <w:rFonts w:ascii="Verdana" w:hAnsi="Verdana"/>
          <w:bCs/>
          <w:sz w:val="20"/>
          <w:szCs w:val="20"/>
        </w:rPr>
        <w:t>(VLCT</w:t>
      </w:r>
      <w:r>
        <w:rPr>
          <w:rFonts w:ascii="Verdana" w:hAnsi="Verdana"/>
          <w:bCs/>
          <w:sz w:val="20"/>
          <w:szCs w:val="20"/>
        </w:rPr>
        <w:t xml:space="preserve"> </w:t>
      </w:r>
      <w:r w:rsidRPr="00675E23">
        <w:rPr>
          <w:rFonts w:ascii="Verdana" w:hAnsi="Verdana"/>
          <w:bCs/>
          <w:sz w:val="20"/>
          <w:szCs w:val="20"/>
        </w:rPr>
        <w:t>: Valeur limite à court terme)</w:t>
      </w:r>
      <w:r w:rsidRPr="00675E23">
        <w:rPr>
          <w:rFonts w:ascii="Verdana" w:hAnsi="Verdana"/>
          <w:b/>
          <w:bCs/>
          <w:sz w:val="20"/>
          <w:szCs w:val="20"/>
        </w:rPr>
        <w:t xml:space="preserve"> </w:t>
      </w:r>
    </w:p>
    <w:p w:rsidR="00863B65" w:rsidRPr="00BC5C77" w:rsidRDefault="00863B65" w:rsidP="00863B65">
      <w:pPr>
        <w:numPr>
          <w:ilvl w:val="1"/>
          <w:numId w:val="15"/>
        </w:numPr>
        <w:tabs>
          <w:tab w:val="clear" w:pos="2496"/>
          <w:tab w:val="num" w:pos="732"/>
        </w:tabs>
        <w:spacing w:after="0"/>
        <w:ind w:left="1788"/>
        <w:rPr>
          <w:rFonts w:ascii="Verdana" w:hAnsi="Verdana"/>
          <w:bCs/>
          <w:sz w:val="20"/>
          <w:szCs w:val="20"/>
        </w:rPr>
      </w:pPr>
      <w:r w:rsidRPr="00BC5C77">
        <w:rPr>
          <w:rFonts w:ascii="Verdana" w:hAnsi="Verdana"/>
          <w:bCs/>
          <w:sz w:val="20"/>
          <w:szCs w:val="20"/>
        </w:rPr>
        <w:t>Voie d’exposition : inhalation.</w:t>
      </w:r>
    </w:p>
    <w:p w:rsidR="00863B65" w:rsidRPr="00BC5C77" w:rsidRDefault="00863B65" w:rsidP="00863B65">
      <w:pPr>
        <w:numPr>
          <w:ilvl w:val="1"/>
          <w:numId w:val="15"/>
        </w:numPr>
        <w:tabs>
          <w:tab w:val="clear" w:pos="2496"/>
          <w:tab w:val="num" w:pos="732"/>
        </w:tabs>
        <w:spacing w:after="0"/>
        <w:ind w:left="1788"/>
        <w:rPr>
          <w:rFonts w:ascii="Verdana" w:hAnsi="Verdana"/>
          <w:bCs/>
          <w:sz w:val="20"/>
          <w:szCs w:val="20"/>
        </w:rPr>
      </w:pPr>
      <w:r w:rsidRPr="00BC5C77">
        <w:rPr>
          <w:rFonts w:ascii="Verdana" w:hAnsi="Verdana"/>
          <w:bCs/>
          <w:sz w:val="20"/>
          <w:szCs w:val="20"/>
        </w:rPr>
        <w:t xml:space="preserve">Durée d’exposition : </w:t>
      </w:r>
    </w:p>
    <w:p w:rsidR="00863B65" w:rsidRPr="00BC5C77" w:rsidRDefault="00863B65" w:rsidP="00863B65">
      <w:pPr>
        <w:numPr>
          <w:ilvl w:val="2"/>
          <w:numId w:val="15"/>
        </w:numPr>
        <w:tabs>
          <w:tab w:val="clear" w:pos="3216"/>
          <w:tab w:val="num" w:pos="1452"/>
        </w:tabs>
        <w:spacing w:after="0"/>
        <w:ind w:left="2508"/>
        <w:rPr>
          <w:rFonts w:ascii="Verdana" w:hAnsi="Verdana"/>
          <w:bCs/>
          <w:sz w:val="20"/>
          <w:szCs w:val="20"/>
        </w:rPr>
      </w:pPr>
      <w:r w:rsidRPr="00BC5C77">
        <w:rPr>
          <w:rFonts w:ascii="Verdana" w:hAnsi="Verdana"/>
          <w:bCs/>
          <w:sz w:val="20"/>
          <w:szCs w:val="20"/>
        </w:rPr>
        <w:t>court terme</w:t>
      </w:r>
      <w:r>
        <w:rPr>
          <w:rFonts w:ascii="Verdana" w:hAnsi="Verdana"/>
          <w:bCs/>
          <w:sz w:val="20"/>
          <w:szCs w:val="20"/>
        </w:rPr>
        <w:t xml:space="preserve"> </w:t>
      </w:r>
      <w:r w:rsidRPr="00BC5C77">
        <w:rPr>
          <w:rFonts w:ascii="Verdana" w:hAnsi="Verdana"/>
          <w:bCs/>
          <w:sz w:val="20"/>
          <w:szCs w:val="20"/>
        </w:rPr>
        <w:t>: pondérée sur 15 minutes</w:t>
      </w:r>
    </w:p>
    <w:p w:rsidR="00863B65" w:rsidRPr="00BC5C77" w:rsidRDefault="00863B65" w:rsidP="00863B65">
      <w:pPr>
        <w:numPr>
          <w:ilvl w:val="2"/>
          <w:numId w:val="15"/>
        </w:numPr>
        <w:tabs>
          <w:tab w:val="clear" w:pos="3216"/>
          <w:tab w:val="num" w:pos="1452"/>
        </w:tabs>
        <w:spacing w:after="0"/>
        <w:ind w:left="2508"/>
        <w:rPr>
          <w:rFonts w:ascii="Verdana" w:hAnsi="Verdana"/>
          <w:bCs/>
          <w:sz w:val="20"/>
          <w:szCs w:val="20"/>
        </w:rPr>
      </w:pPr>
      <w:r w:rsidRPr="00BC5C77">
        <w:rPr>
          <w:rFonts w:ascii="Verdana" w:hAnsi="Verdana"/>
          <w:bCs/>
          <w:sz w:val="20"/>
          <w:szCs w:val="20"/>
        </w:rPr>
        <w:t>La VLE</w:t>
      </w:r>
      <w:r>
        <w:rPr>
          <w:rFonts w:ascii="Verdana" w:hAnsi="Verdana"/>
          <w:bCs/>
          <w:sz w:val="20"/>
          <w:szCs w:val="20"/>
        </w:rPr>
        <w:t xml:space="preserve"> </w:t>
      </w:r>
      <w:r w:rsidRPr="00BC5C77">
        <w:rPr>
          <w:rFonts w:ascii="Verdana" w:hAnsi="Verdana"/>
          <w:bCs/>
          <w:sz w:val="20"/>
          <w:szCs w:val="20"/>
        </w:rPr>
        <w:t>est établie pour protéger des pics d’exposition.</w:t>
      </w:r>
    </w:p>
    <w:p w:rsidR="00863B65" w:rsidRPr="00BC5C77" w:rsidRDefault="00863B65" w:rsidP="00863B65">
      <w:pPr>
        <w:numPr>
          <w:ilvl w:val="1"/>
          <w:numId w:val="15"/>
        </w:numPr>
        <w:tabs>
          <w:tab w:val="clear" w:pos="2496"/>
          <w:tab w:val="num" w:pos="732"/>
        </w:tabs>
        <w:spacing w:after="0"/>
        <w:ind w:left="1788"/>
        <w:rPr>
          <w:rFonts w:ascii="Verdana" w:hAnsi="Verdana"/>
          <w:bCs/>
          <w:sz w:val="20"/>
          <w:szCs w:val="20"/>
        </w:rPr>
      </w:pPr>
      <w:r w:rsidRPr="00BC5C77">
        <w:rPr>
          <w:rFonts w:ascii="Verdana" w:hAnsi="Verdana"/>
          <w:bCs/>
          <w:sz w:val="20"/>
          <w:szCs w:val="20"/>
        </w:rPr>
        <w:t>Les VLE sont établies pour protéger des effets locaux et souvent élaborées pour protéger des irritations de l’appareil respiratoire.</w:t>
      </w:r>
    </w:p>
    <w:p w:rsidR="00863B65" w:rsidRPr="00BC5C77" w:rsidRDefault="00863B65" w:rsidP="00863B65">
      <w:pPr>
        <w:spacing w:after="0"/>
        <w:rPr>
          <w:rFonts w:ascii="Verdana" w:hAnsi="Verdana"/>
          <w:bCs/>
          <w:sz w:val="20"/>
          <w:szCs w:val="20"/>
        </w:rPr>
      </w:pPr>
    </w:p>
    <w:p w:rsidR="00863B65" w:rsidRPr="00E667E8" w:rsidRDefault="00863B65" w:rsidP="00863B65">
      <w:pPr>
        <w:pStyle w:val="Paragraphedeliste"/>
        <w:numPr>
          <w:ilvl w:val="0"/>
          <w:numId w:val="31"/>
        </w:numPr>
        <w:spacing w:after="0"/>
        <w:rPr>
          <w:rFonts w:ascii="Verdana" w:hAnsi="Verdana"/>
          <w:bCs/>
          <w:sz w:val="20"/>
          <w:szCs w:val="20"/>
        </w:rPr>
      </w:pPr>
      <w:r w:rsidRPr="00E667E8">
        <w:rPr>
          <w:rFonts w:ascii="Verdana" w:hAnsi="Verdana"/>
          <w:b/>
          <w:bCs/>
          <w:sz w:val="20"/>
          <w:szCs w:val="20"/>
        </w:rPr>
        <w:t>Notation «peau»</w:t>
      </w:r>
      <w:r w:rsidRPr="00E667E8">
        <w:rPr>
          <w:rFonts w:ascii="Verdana" w:hAnsi="Verdana"/>
          <w:bCs/>
          <w:sz w:val="20"/>
          <w:szCs w:val="20"/>
        </w:rPr>
        <w:br/>
        <w:t>Cette notation est indiquée pour les substances qui traversent la barrière cutanée.</w:t>
      </w:r>
    </w:p>
    <w:p w:rsidR="00863B65" w:rsidRDefault="00863B65" w:rsidP="00863B65">
      <w:pPr>
        <w:rPr>
          <w:rFonts w:ascii="Verdana" w:hAnsi="Verdana"/>
          <w:b/>
          <w:bCs/>
          <w:sz w:val="20"/>
          <w:szCs w:val="20"/>
        </w:rPr>
      </w:pPr>
      <w:r>
        <w:rPr>
          <w:rFonts w:ascii="Verdana" w:hAnsi="Verdana"/>
          <w:b/>
          <w:bCs/>
          <w:sz w:val="20"/>
          <w:szCs w:val="20"/>
        </w:rPr>
        <w:br w:type="page"/>
      </w:r>
    </w:p>
    <w:p w:rsidR="00863B65" w:rsidRPr="00BC5C77" w:rsidRDefault="00863B65" w:rsidP="00863B65">
      <w:pPr>
        <w:numPr>
          <w:ilvl w:val="0"/>
          <w:numId w:val="21"/>
        </w:numPr>
        <w:spacing w:after="0"/>
        <w:rPr>
          <w:rFonts w:ascii="Verdana" w:hAnsi="Verdana"/>
          <w:b/>
          <w:bCs/>
          <w:sz w:val="20"/>
          <w:szCs w:val="20"/>
        </w:rPr>
      </w:pPr>
      <w:r w:rsidRPr="00BC5C77">
        <w:rPr>
          <w:rFonts w:ascii="Verdana" w:hAnsi="Verdana"/>
          <w:b/>
          <w:bCs/>
          <w:sz w:val="20"/>
          <w:szCs w:val="20"/>
        </w:rPr>
        <w:lastRenderedPageBreak/>
        <w:t>Valeurs de référence européennes : SCOEL</w:t>
      </w:r>
    </w:p>
    <w:p w:rsidR="00863B65" w:rsidRPr="00BC5C77" w:rsidRDefault="00863B65" w:rsidP="00863B65">
      <w:pPr>
        <w:spacing w:after="0"/>
        <w:ind w:left="1068"/>
        <w:rPr>
          <w:rFonts w:ascii="Verdana" w:hAnsi="Verdana"/>
          <w:b/>
          <w:bCs/>
          <w:sz w:val="20"/>
          <w:szCs w:val="20"/>
        </w:rPr>
      </w:pPr>
    </w:p>
    <w:p w:rsidR="00863B65" w:rsidRPr="00BC5C77" w:rsidRDefault="00863B65" w:rsidP="00863B65">
      <w:pPr>
        <w:spacing w:after="0"/>
        <w:ind w:left="1068"/>
        <w:rPr>
          <w:rFonts w:ascii="Verdana" w:hAnsi="Verdana"/>
          <w:bCs/>
          <w:sz w:val="20"/>
          <w:szCs w:val="20"/>
        </w:rPr>
      </w:pPr>
      <w:r w:rsidRPr="00BC5C77">
        <w:rPr>
          <w:rFonts w:ascii="Verdana" w:hAnsi="Verdana"/>
          <w:bCs/>
          <w:sz w:val="20"/>
          <w:szCs w:val="20"/>
        </w:rPr>
        <w:t xml:space="preserve">Ces valeurs sont élaborées par un comité scientifique : </w:t>
      </w:r>
      <w:r>
        <w:rPr>
          <w:rFonts w:ascii="Verdana" w:hAnsi="Verdana"/>
          <w:bCs/>
          <w:sz w:val="20"/>
          <w:szCs w:val="20"/>
        </w:rPr>
        <w:t>S</w:t>
      </w:r>
      <w:r w:rsidRPr="00BC5C77">
        <w:rPr>
          <w:rFonts w:ascii="Verdana" w:hAnsi="Verdana"/>
          <w:bCs/>
          <w:sz w:val="20"/>
          <w:szCs w:val="20"/>
        </w:rPr>
        <w:t xml:space="preserve">cientific </w:t>
      </w:r>
      <w:r>
        <w:rPr>
          <w:rFonts w:ascii="Verdana" w:hAnsi="Verdana"/>
          <w:bCs/>
          <w:sz w:val="20"/>
          <w:szCs w:val="20"/>
        </w:rPr>
        <w:t>C</w:t>
      </w:r>
      <w:r w:rsidRPr="00BC5C77">
        <w:rPr>
          <w:rFonts w:ascii="Verdana" w:hAnsi="Verdana"/>
          <w:bCs/>
          <w:sz w:val="20"/>
          <w:szCs w:val="20"/>
        </w:rPr>
        <w:t xml:space="preserve">ommittee for </w:t>
      </w:r>
      <w:r>
        <w:rPr>
          <w:rFonts w:ascii="Verdana" w:hAnsi="Verdana"/>
          <w:bCs/>
          <w:sz w:val="20"/>
          <w:szCs w:val="20"/>
        </w:rPr>
        <w:t>O</w:t>
      </w:r>
      <w:r w:rsidRPr="00BC5C77">
        <w:rPr>
          <w:rFonts w:ascii="Verdana" w:hAnsi="Verdana"/>
          <w:bCs/>
          <w:sz w:val="20"/>
          <w:szCs w:val="20"/>
        </w:rPr>
        <w:t xml:space="preserve">ccupational </w:t>
      </w:r>
      <w:r>
        <w:rPr>
          <w:rFonts w:ascii="Verdana" w:hAnsi="Verdana"/>
          <w:bCs/>
          <w:sz w:val="20"/>
          <w:szCs w:val="20"/>
        </w:rPr>
        <w:t>E</w:t>
      </w:r>
      <w:r w:rsidRPr="00BC5C77">
        <w:rPr>
          <w:rFonts w:ascii="Verdana" w:hAnsi="Verdana"/>
          <w:bCs/>
          <w:sz w:val="20"/>
          <w:szCs w:val="20"/>
        </w:rPr>
        <w:t xml:space="preserve">xposure </w:t>
      </w:r>
      <w:r>
        <w:rPr>
          <w:rFonts w:ascii="Verdana" w:hAnsi="Verdana"/>
          <w:bCs/>
          <w:sz w:val="20"/>
          <w:szCs w:val="20"/>
        </w:rPr>
        <w:t>L</w:t>
      </w:r>
      <w:r w:rsidRPr="00BC5C77">
        <w:rPr>
          <w:rFonts w:ascii="Verdana" w:hAnsi="Verdana"/>
          <w:bCs/>
          <w:sz w:val="20"/>
          <w:szCs w:val="20"/>
        </w:rPr>
        <w:t>imits (SCOEL).</w:t>
      </w:r>
    </w:p>
    <w:p w:rsidR="00863B65" w:rsidRPr="00BC5C77" w:rsidRDefault="00863B65" w:rsidP="00863B65">
      <w:pPr>
        <w:spacing w:after="0"/>
        <w:ind w:left="1068"/>
        <w:rPr>
          <w:rFonts w:ascii="Verdana" w:hAnsi="Verdana"/>
          <w:bCs/>
          <w:sz w:val="20"/>
          <w:szCs w:val="20"/>
        </w:rPr>
      </w:pPr>
    </w:p>
    <w:p w:rsidR="00863B65" w:rsidRPr="00BC5C77" w:rsidRDefault="00863B65" w:rsidP="00863B65">
      <w:pPr>
        <w:numPr>
          <w:ilvl w:val="0"/>
          <w:numId w:val="16"/>
        </w:numPr>
        <w:tabs>
          <w:tab w:val="clear" w:pos="1776"/>
          <w:tab w:val="num" w:pos="12"/>
        </w:tabs>
        <w:spacing w:after="0"/>
        <w:ind w:left="1068"/>
        <w:rPr>
          <w:rFonts w:ascii="Verdana" w:hAnsi="Verdana"/>
          <w:bCs/>
          <w:sz w:val="20"/>
          <w:szCs w:val="20"/>
        </w:rPr>
      </w:pPr>
      <w:r w:rsidRPr="00BC5C77">
        <w:rPr>
          <w:rFonts w:ascii="Verdana" w:hAnsi="Verdana"/>
          <w:b/>
          <w:bCs/>
          <w:sz w:val="20"/>
          <w:szCs w:val="20"/>
        </w:rPr>
        <w:t>TWA</w:t>
      </w:r>
      <w:r>
        <w:rPr>
          <w:rFonts w:ascii="Verdana" w:hAnsi="Verdana"/>
          <w:b/>
          <w:bCs/>
          <w:sz w:val="20"/>
          <w:szCs w:val="20"/>
        </w:rPr>
        <w:t xml:space="preserve"> : time weighted average</w:t>
      </w:r>
      <w:r w:rsidRPr="00BC5C77">
        <w:rPr>
          <w:rFonts w:ascii="Verdana" w:hAnsi="Verdana"/>
          <w:b/>
          <w:bCs/>
          <w:sz w:val="20"/>
          <w:szCs w:val="20"/>
        </w:rPr>
        <w:t xml:space="preserve"> </w:t>
      </w:r>
      <w:r w:rsidRPr="00762333">
        <w:rPr>
          <w:rFonts w:ascii="Verdana" w:hAnsi="Verdana"/>
          <w:bCs/>
          <w:sz w:val="20"/>
          <w:szCs w:val="20"/>
        </w:rPr>
        <w:t>(telle la VME)</w:t>
      </w:r>
      <w:r w:rsidRPr="00BC5C77">
        <w:rPr>
          <w:rFonts w:ascii="Verdana" w:hAnsi="Verdana"/>
          <w:b/>
          <w:bCs/>
          <w:sz w:val="20"/>
          <w:szCs w:val="20"/>
        </w:rPr>
        <w:br/>
      </w:r>
      <w:r w:rsidRPr="00BC5C77">
        <w:rPr>
          <w:rFonts w:ascii="Verdana" w:hAnsi="Verdana"/>
          <w:bCs/>
          <w:sz w:val="20"/>
          <w:szCs w:val="20"/>
        </w:rPr>
        <w:t>Voie d’exposition : inhalation</w:t>
      </w:r>
      <w:r w:rsidRPr="00BC5C77">
        <w:rPr>
          <w:rFonts w:ascii="Verdana" w:hAnsi="Verdana"/>
          <w:bCs/>
          <w:sz w:val="20"/>
          <w:szCs w:val="20"/>
        </w:rPr>
        <w:br/>
        <w:t>Durée d’exposition : long terme, pondérée sur 8H/J et 38 ou 40 h/semaine pour 40 années de travail.</w:t>
      </w:r>
    </w:p>
    <w:p w:rsidR="00863B65" w:rsidRPr="00BC5C77" w:rsidRDefault="00863B65" w:rsidP="00863B65">
      <w:pPr>
        <w:spacing w:after="0"/>
        <w:ind w:left="708"/>
        <w:rPr>
          <w:rFonts w:ascii="Verdana" w:hAnsi="Verdana"/>
          <w:bCs/>
          <w:sz w:val="20"/>
          <w:szCs w:val="20"/>
        </w:rPr>
      </w:pPr>
    </w:p>
    <w:p w:rsidR="00863B65" w:rsidRPr="00BC5C77" w:rsidRDefault="00863B65" w:rsidP="00863B65">
      <w:pPr>
        <w:numPr>
          <w:ilvl w:val="0"/>
          <w:numId w:val="16"/>
        </w:numPr>
        <w:tabs>
          <w:tab w:val="clear" w:pos="1776"/>
          <w:tab w:val="num" w:pos="12"/>
        </w:tabs>
        <w:spacing w:after="0"/>
        <w:ind w:left="1068"/>
        <w:rPr>
          <w:rFonts w:ascii="Verdana" w:hAnsi="Verdana"/>
          <w:bCs/>
          <w:sz w:val="20"/>
          <w:szCs w:val="20"/>
        </w:rPr>
      </w:pPr>
      <w:r w:rsidRPr="00BC5C77">
        <w:rPr>
          <w:rFonts w:ascii="Verdana" w:hAnsi="Verdana"/>
          <w:b/>
          <w:bCs/>
          <w:sz w:val="20"/>
          <w:szCs w:val="20"/>
        </w:rPr>
        <w:t>STEL</w:t>
      </w:r>
      <w:r>
        <w:rPr>
          <w:rFonts w:ascii="Verdana" w:hAnsi="Verdana"/>
          <w:b/>
          <w:bCs/>
          <w:sz w:val="20"/>
          <w:szCs w:val="20"/>
        </w:rPr>
        <w:t xml:space="preserve"> : short time exposure level</w:t>
      </w:r>
      <w:r w:rsidRPr="00BC5C77">
        <w:rPr>
          <w:rFonts w:ascii="Verdana" w:hAnsi="Verdana"/>
          <w:b/>
          <w:bCs/>
          <w:sz w:val="20"/>
          <w:szCs w:val="20"/>
        </w:rPr>
        <w:t xml:space="preserve"> </w:t>
      </w:r>
      <w:r w:rsidRPr="00762333">
        <w:rPr>
          <w:rFonts w:ascii="Verdana" w:hAnsi="Verdana"/>
          <w:bCs/>
          <w:sz w:val="20"/>
          <w:szCs w:val="20"/>
        </w:rPr>
        <w:t>(telle la VLE)</w:t>
      </w:r>
      <w:r w:rsidRPr="00BC5C77">
        <w:rPr>
          <w:rFonts w:ascii="Verdana" w:hAnsi="Verdana"/>
          <w:b/>
          <w:bCs/>
          <w:sz w:val="20"/>
          <w:szCs w:val="20"/>
        </w:rPr>
        <w:br/>
      </w:r>
      <w:r w:rsidRPr="00BC5C77">
        <w:rPr>
          <w:rFonts w:ascii="Verdana" w:hAnsi="Verdana"/>
          <w:bCs/>
          <w:sz w:val="20"/>
          <w:szCs w:val="20"/>
        </w:rPr>
        <w:t>Voie d’exposition : inhalation</w:t>
      </w:r>
      <w:r w:rsidRPr="00BC5C77">
        <w:rPr>
          <w:rFonts w:ascii="Verdana" w:hAnsi="Verdana"/>
          <w:bCs/>
          <w:sz w:val="20"/>
          <w:szCs w:val="20"/>
        </w:rPr>
        <w:br/>
        <w:t>Durée d’exposition : court terme</w:t>
      </w:r>
      <w:r>
        <w:rPr>
          <w:rFonts w:ascii="Verdana" w:hAnsi="Verdana"/>
          <w:bCs/>
          <w:sz w:val="20"/>
          <w:szCs w:val="20"/>
        </w:rPr>
        <w:t xml:space="preserve">, </w:t>
      </w:r>
      <w:r w:rsidRPr="00BC5C77">
        <w:rPr>
          <w:rFonts w:ascii="Verdana" w:hAnsi="Verdana"/>
          <w:bCs/>
          <w:sz w:val="20"/>
          <w:szCs w:val="20"/>
        </w:rPr>
        <w:t xml:space="preserve"> pondéré</w:t>
      </w:r>
      <w:r>
        <w:rPr>
          <w:rFonts w:ascii="Verdana" w:hAnsi="Verdana"/>
          <w:bCs/>
          <w:sz w:val="20"/>
          <w:szCs w:val="20"/>
        </w:rPr>
        <w:t>e</w:t>
      </w:r>
      <w:r w:rsidRPr="00BC5C77">
        <w:rPr>
          <w:rFonts w:ascii="Verdana" w:hAnsi="Verdana"/>
          <w:bCs/>
          <w:sz w:val="20"/>
          <w:szCs w:val="20"/>
        </w:rPr>
        <w:t xml:space="preserve"> sur 15 minutes.</w:t>
      </w:r>
    </w:p>
    <w:p w:rsidR="00863B65" w:rsidRPr="00BC5C77" w:rsidRDefault="00863B65" w:rsidP="00863B65">
      <w:pPr>
        <w:pStyle w:val="Paragraphedeliste"/>
        <w:spacing w:after="0"/>
        <w:ind w:left="0"/>
        <w:rPr>
          <w:rFonts w:ascii="Verdana" w:hAnsi="Verdana"/>
          <w:bCs/>
          <w:sz w:val="20"/>
          <w:szCs w:val="20"/>
        </w:rPr>
      </w:pPr>
    </w:p>
    <w:p w:rsidR="00863B65" w:rsidRPr="00BC5C77" w:rsidRDefault="00863B65" w:rsidP="00863B65">
      <w:pPr>
        <w:spacing w:after="0"/>
        <w:ind w:left="708"/>
        <w:rPr>
          <w:rFonts w:ascii="Verdana" w:hAnsi="Verdana"/>
          <w:b/>
          <w:bCs/>
          <w:sz w:val="20"/>
          <w:szCs w:val="20"/>
        </w:rPr>
      </w:pPr>
    </w:p>
    <w:p w:rsidR="00863B65" w:rsidRPr="00BC5C77" w:rsidRDefault="00863B65" w:rsidP="00863B65">
      <w:pPr>
        <w:numPr>
          <w:ilvl w:val="0"/>
          <w:numId w:val="21"/>
        </w:numPr>
        <w:spacing w:after="0"/>
        <w:rPr>
          <w:rFonts w:ascii="Verdana" w:hAnsi="Verdana"/>
          <w:b/>
          <w:bCs/>
          <w:sz w:val="20"/>
          <w:szCs w:val="20"/>
        </w:rPr>
      </w:pPr>
      <w:r w:rsidRPr="00BC5C77">
        <w:rPr>
          <w:rFonts w:ascii="Verdana" w:hAnsi="Verdana"/>
          <w:b/>
          <w:bCs/>
          <w:sz w:val="20"/>
          <w:szCs w:val="20"/>
        </w:rPr>
        <w:t>Valeurs de référence américaines</w:t>
      </w:r>
    </w:p>
    <w:p w:rsidR="00863B65" w:rsidRPr="00BC5C77" w:rsidRDefault="00863B65" w:rsidP="00863B65">
      <w:pPr>
        <w:spacing w:after="0"/>
        <w:ind w:left="1068"/>
        <w:rPr>
          <w:rFonts w:ascii="Verdana" w:hAnsi="Verdana"/>
          <w:b/>
          <w:bCs/>
          <w:sz w:val="20"/>
          <w:szCs w:val="20"/>
        </w:rPr>
      </w:pPr>
    </w:p>
    <w:p w:rsidR="00863B65" w:rsidRPr="00BC5C77" w:rsidRDefault="00863B65" w:rsidP="00863B65">
      <w:pPr>
        <w:spacing w:after="0"/>
        <w:ind w:firstLine="360"/>
        <w:rPr>
          <w:rFonts w:ascii="Verdana" w:hAnsi="Verdana"/>
          <w:bCs/>
          <w:sz w:val="20"/>
          <w:szCs w:val="20"/>
        </w:rPr>
      </w:pPr>
      <w:r w:rsidRPr="00BC5C77">
        <w:rPr>
          <w:rFonts w:ascii="Verdana" w:hAnsi="Verdana"/>
          <w:bCs/>
          <w:sz w:val="20"/>
          <w:szCs w:val="20"/>
        </w:rPr>
        <w:t>Trois organismes établissent ces valeurs :</w:t>
      </w:r>
    </w:p>
    <w:p w:rsidR="00863B65" w:rsidRPr="00BC5C77" w:rsidRDefault="00863B65" w:rsidP="00863B65">
      <w:pPr>
        <w:spacing w:after="0"/>
        <w:ind w:firstLine="360"/>
        <w:rPr>
          <w:rFonts w:ascii="Verdana" w:hAnsi="Verdana"/>
          <w:bCs/>
          <w:sz w:val="20"/>
          <w:szCs w:val="20"/>
        </w:rPr>
      </w:pPr>
    </w:p>
    <w:p w:rsidR="00863B65" w:rsidRPr="00BC5C77" w:rsidRDefault="00863B65" w:rsidP="00863B65">
      <w:pPr>
        <w:numPr>
          <w:ilvl w:val="1"/>
          <w:numId w:val="14"/>
        </w:numPr>
        <w:spacing w:after="0"/>
        <w:ind w:left="1080"/>
        <w:rPr>
          <w:rFonts w:ascii="Verdana" w:hAnsi="Verdana"/>
          <w:bCs/>
          <w:sz w:val="20"/>
          <w:szCs w:val="20"/>
          <w:lang w:val="en-US"/>
        </w:rPr>
      </w:pPr>
      <w:r w:rsidRPr="00BC5C77">
        <w:rPr>
          <w:rFonts w:ascii="Verdana" w:hAnsi="Verdana"/>
          <w:bCs/>
          <w:sz w:val="20"/>
          <w:szCs w:val="20"/>
          <w:lang w:val="en-US"/>
        </w:rPr>
        <w:t>ACGIH, American conference of governmental industrial hygienists</w:t>
      </w:r>
    </w:p>
    <w:p w:rsidR="00863B65" w:rsidRPr="00BC5C77" w:rsidRDefault="00863B65" w:rsidP="00863B65">
      <w:pPr>
        <w:numPr>
          <w:ilvl w:val="0"/>
          <w:numId w:val="18"/>
        </w:numPr>
        <w:spacing w:after="0"/>
        <w:ind w:left="1440"/>
        <w:rPr>
          <w:rFonts w:ascii="Verdana" w:hAnsi="Verdana"/>
          <w:bCs/>
          <w:sz w:val="20"/>
          <w:szCs w:val="20"/>
          <w:lang w:val="en-US"/>
        </w:rPr>
      </w:pPr>
      <w:r w:rsidRPr="00BC5C77">
        <w:rPr>
          <w:rFonts w:ascii="Verdana" w:hAnsi="Verdana"/>
          <w:bCs/>
          <w:sz w:val="20"/>
          <w:szCs w:val="20"/>
          <w:lang w:val="en-US"/>
        </w:rPr>
        <w:t>TLV-twa : threshold limit values, équivalent VME</w:t>
      </w:r>
    </w:p>
    <w:p w:rsidR="00863B65" w:rsidRPr="00BC5C77" w:rsidRDefault="00863B65" w:rsidP="00863B65">
      <w:pPr>
        <w:numPr>
          <w:ilvl w:val="0"/>
          <w:numId w:val="18"/>
        </w:numPr>
        <w:spacing w:after="0"/>
        <w:ind w:left="1440"/>
        <w:rPr>
          <w:rFonts w:ascii="Verdana" w:hAnsi="Verdana"/>
          <w:bCs/>
          <w:sz w:val="20"/>
          <w:szCs w:val="20"/>
        </w:rPr>
      </w:pPr>
      <w:r w:rsidRPr="00BC5C77">
        <w:rPr>
          <w:rFonts w:ascii="Verdana" w:hAnsi="Verdana"/>
          <w:bCs/>
          <w:sz w:val="20"/>
          <w:szCs w:val="20"/>
        </w:rPr>
        <w:t>TLV-stel, équivalent VLE</w:t>
      </w:r>
    </w:p>
    <w:p w:rsidR="00863B65" w:rsidRPr="00BC5C77" w:rsidRDefault="00863B65" w:rsidP="00863B65">
      <w:pPr>
        <w:numPr>
          <w:ilvl w:val="0"/>
          <w:numId w:val="18"/>
        </w:numPr>
        <w:spacing w:after="0"/>
        <w:ind w:left="1440"/>
        <w:rPr>
          <w:rFonts w:ascii="Verdana" w:hAnsi="Verdana"/>
          <w:bCs/>
          <w:sz w:val="20"/>
          <w:szCs w:val="20"/>
        </w:rPr>
      </w:pPr>
      <w:r w:rsidRPr="00BC5C77">
        <w:rPr>
          <w:rFonts w:ascii="Verdana" w:hAnsi="Verdana"/>
          <w:bCs/>
          <w:sz w:val="20"/>
          <w:szCs w:val="20"/>
        </w:rPr>
        <w:t>TLVc</w:t>
      </w:r>
    </w:p>
    <w:p w:rsidR="00863B65" w:rsidRPr="00BC5C77" w:rsidRDefault="00863B65" w:rsidP="00863B65">
      <w:pPr>
        <w:numPr>
          <w:ilvl w:val="0"/>
          <w:numId w:val="18"/>
        </w:numPr>
        <w:spacing w:after="0"/>
        <w:ind w:left="1440"/>
        <w:rPr>
          <w:rFonts w:ascii="Verdana" w:hAnsi="Verdana"/>
          <w:bCs/>
          <w:sz w:val="20"/>
          <w:szCs w:val="20"/>
        </w:rPr>
      </w:pPr>
      <w:r>
        <w:rPr>
          <w:rFonts w:ascii="Verdana" w:hAnsi="Verdana"/>
          <w:bCs/>
          <w:sz w:val="20"/>
          <w:szCs w:val="20"/>
        </w:rPr>
        <w:t>N</w:t>
      </w:r>
      <w:r w:rsidRPr="00BC5C77">
        <w:rPr>
          <w:rFonts w:ascii="Verdana" w:hAnsi="Verdana"/>
          <w:bCs/>
          <w:sz w:val="20"/>
          <w:szCs w:val="20"/>
        </w:rPr>
        <w:t>otation «peau»</w:t>
      </w:r>
    </w:p>
    <w:p w:rsidR="00863B65" w:rsidRPr="00BC5C77" w:rsidRDefault="00863B65" w:rsidP="00863B65">
      <w:pPr>
        <w:spacing w:after="0"/>
        <w:rPr>
          <w:rFonts w:ascii="Verdana" w:hAnsi="Verdana"/>
          <w:bCs/>
          <w:sz w:val="20"/>
          <w:szCs w:val="20"/>
        </w:rPr>
      </w:pPr>
    </w:p>
    <w:p w:rsidR="00863B65" w:rsidRPr="00BC5C77" w:rsidRDefault="00863B65" w:rsidP="00863B65">
      <w:pPr>
        <w:numPr>
          <w:ilvl w:val="1"/>
          <w:numId w:val="14"/>
        </w:numPr>
        <w:spacing w:after="0"/>
        <w:ind w:left="1080"/>
        <w:rPr>
          <w:rFonts w:ascii="Verdana" w:hAnsi="Verdana"/>
          <w:bCs/>
          <w:sz w:val="20"/>
          <w:szCs w:val="20"/>
          <w:lang w:val="en-US"/>
        </w:rPr>
      </w:pPr>
      <w:r>
        <w:rPr>
          <w:rFonts w:ascii="Verdana" w:hAnsi="Verdana"/>
          <w:bCs/>
          <w:sz w:val="20"/>
          <w:szCs w:val="20"/>
          <w:lang w:val="en-US"/>
        </w:rPr>
        <w:t>NIOSH, National Institute for Occupational Safety and H</w:t>
      </w:r>
      <w:r w:rsidRPr="00BC5C77">
        <w:rPr>
          <w:rFonts w:ascii="Verdana" w:hAnsi="Verdana"/>
          <w:bCs/>
          <w:sz w:val="20"/>
          <w:szCs w:val="20"/>
          <w:lang w:val="en-US"/>
        </w:rPr>
        <w:t xml:space="preserve">ealth </w:t>
      </w:r>
    </w:p>
    <w:p w:rsidR="00863B65" w:rsidRPr="00BC5C77" w:rsidRDefault="00863B65" w:rsidP="00863B65">
      <w:pPr>
        <w:numPr>
          <w:ilvl w:val="0"/>
          <w:numId w:val="19"/>
        </w:numPr>
        <w:spacing w:after="0"/>
        <w:ind w:left="1440"/>
        <w:rPr>
          <w:rFonts w:ascii="Verdana" w:hAnsi="Verdana"/>
          <w:bCs/>
          <w:sz w:val="20"/>
          <w:szCs w:val="20"/>
          <w:lang w:val="en-US"/>
        </w:rPr>
      </w:pPr>
      <w:r>
        <w:rPr>
          <w:rFonts w:ascii="Verdana" w:hAnsi="Verdana"/>
          <w:bCs/>
          <w:sz w:val="20"/>
          <w:szCs w:val="20"/>
          <w:lang w:val="en-US"/>
        </w:rPr>
        <w:t>REL-TWA: r</w:t>
      </w:r>
      <w:r w:rsidRPr="00BC5C77">
        <w:rPr>
          <w:rFonts w:ascii="Verdana" w:hAnsi="Verdana"/>
          <w:bCs/>
          <w:sz w:val="20"/>
          <w:szCs w:val="20"/>
          <w:lang w:val="en-US"/>
        </w:rPr>
        <w:t xml:space="preserve">ecommended exposure level </w:t>
      </w:r>
    </w:p>
    <w:p w:rsidR="00863B65" w:rsidRPr="00BC5C77" w:rsidRDefault="00863B65" w:rsidP="00863B65">
      <w:pPr>
        <w:numPr>
          <w:ilvl w:val="0"/>
          <w:numId w:val="19"/>
        </w:numPr>
        <w:spacing w:after="0"/>
        <w:ind w:left="1440"/>
        <w:rPr>
          <w:rFonts w:ascii="Verdana" w:hAnsi="Verdana"/>
          <w:bCs/>
          <w:sz w:val="20"/>
          <w:szCs w:val="20"/>
        </w:rPr>
      </w:pPr>
      <w:r w:rsidRPr="00BC5C77">
        <w:rPr>
          <w:rFonts w:ascii="Verdana" w:hAnsi="Verdana"/>
          <w:bCs/>
          <w:sz w:val="20"/>
          <w:szCs w:val="20"/>
        </w:rPr>
        <w:t>RED-STEL</w:t>
      </w:r>
    </w:p>
    <w:p w:rsidR="00863B65" w:rsidRPr="00BC5C77" w:rsidRDefault="00863B65" w:rsidP="00863B65">
      <w:pPr>
        <w:numPr>
          <w:ilvl w:val="0"/>
          <w:numId w:val="19"/>
        </w:numPr>
        <w:spacing w:after="0"/>
        <w:ind w:left="1440"/>
        <w:rPr>
          <w:rFonts w:ascii="Verdana" w:hAnsi="Verdana"/>
          <w:bCs/>
          <w:sz w:val="20"/>
          <w:szCs w:val="20"/>
        </w:rPr>
      </w:pPr>
      <w:r>
        <w:rPr>
          <w:rFonts w:ascii="Verdana" w:hAnsi="Verdana"/>
          <w:bCs/>
          <w:sz w:val="20"/>
          <w:szCs w:val="20"/>
        </w:rPr>
        <w:t>N</w:t>
      </w:r>
      <w:r w:rsidRPr="00BC5C77">
        <w:rPr>
          <w:rFonts w:ascii="Verdana" w:hAnsi="Verdana"/>
          <w:bCs/>
          <w:sz w:val="20"/>
          <w:szCs w:val="20"/>
        </w:rPr>
        <w:t>otation «peau»</w:t>
      </w:r>
    </w:p>
    <w:p w:rsidR="00863B65" w:rsidRPr="00BC5C77" w:rsidRDefault="00863B65" w:rsidP="00863B65">
      <w:pPr>
        <w:spacing w:after="0"/>
        <w:rPr>
          <w:rFonts w:ascii="Verdana" w:hAnsi="Verdana"/>
          <w:bCs/>
          <w:sz w:val="20"/>
          <w:szCs w:val="20"/>
        </w:rPr>
      </w:pPr>
    </w:p>
    <w:p w:rsidR="00863B65" w:rsidRPr="00BC5C77" w:rsidRDefault="00863B65" w:rsidP="00863B65">
      <w:pPr>
        <w:numPr>
          <w:ilvl w:val="1"/>
          <w:numId w:val="14"/>
        </w:numPr>
        <w:spacing w:after="0"/>
        <w:ind w:left="1080"/>
        <w:rPr>
          <w:rFonts w:ascii="Verdana" w:hAnsi="Verdana"/>
          <w:bCs/>
          <w:sz w:val="20"/>
          <w:szCs w:val="20"/>
          <w:lang w:val="en-US"/>
        </w:rPr>
      </w:pPr>
      <w:r w:rsidRPr="00BC5C77">
        <w:rPr>
          <w:rFonts w:ascii="Verdana" w:hAnsi="Verdana"/>
          <w:bCs/>
          <w:sz w:val="20"/>
          <w:szCs w:val="20"/>
          <w:lang w:val="en-US"/>
        </w:rPr>
        <w:t xml:space="preserve">OSHA : Occupational safety and health administration </w:t>
      </w:r>
    </w:p>
    <w:p w:rsidR="00863B65" w:rsidRPr="00BC5C77" w:rsidRDefault="00863B65" w:rsidP="00863B65">
      <w:pPr>
        <w:numPr>
          <w:ilvl w:val="2"/>
          <w:numId w:val="20"/>
        </w:numPr>
        <w:spacing w:after="0"/>
        <w:ind w:left="1135"/>
        <w:rPr>
          <w:rFonts w:ascii="Verdana" w:hAnsi="Verdana"/>
          <w:bCs/>
          <w:sz w:val="20"/>
          <w:szCs w:val="20"/>
        </w:rPr>
      </w:pPr>
      <w:r w:rsidRPr="00BC5C77">
        <w:rPr>
          <w:rFonts w:ascii="Verdana" w:hAnsi="Verdana"/>
          <w:bCs/>
          <w:sz w:val="20"/>
          <w:szCs w:val="20"/>
        </w:rPr>
        <w:t xml:space="preserve">PEL-TWA : permissible exposure level </w:t>
      </w:r>
    </w:p>
    <w:p w:rsidR="00863B65" w:rsidRPr="00BC5C77" w:rsidRDefault="00863B65" w:rsidP="00863B65">
      <w:pPr>
        <w:numPr>
          <w:ilvl w:val="2"/>
          <w:numId w:val="20"/>
        </w:numPr>
        <w:spacing w:after="0"/>
        <w:ind w:left="1135"/>
        <w:rPr>
          <w:rFonts w:ascii="Verdana" w:hAnsi="Verdana"/>
          <w:bCs/>
          <w:sz w:val="20"/>
          <w:szCs w:val="20"/>
        </w:rPr>
      </w:pPr>
      <w:r w:rsidRPr="00BC5C77">
        <w:rPr>
          <w:rFonts w:ascii="Verdana" w:hAnsi="Verdana"/>
          <w:bCs/>
          <w:sz w:val="20"/>
          <w:szCs w:val="20"/>
        </w:rPr>
        <w:t>PEL-STEL</w:t>
      </w:r>
    </w:p>
    <w:p w:rsidR="00863B65" w:rsidRPr="00BC5C77" w:rsidRDefault="00863B65" w:rsidP="00863B65">
      <w:pPr>
        <w:numPr>
          <w:ilvl w:val="2"/>
          <w:numId w:val="20"/>
        </w:numPr>
        <w:spacing w:after="0"/>
        <w:ind w:left="1135"/>
        <w:rPr>
          <w:rFonts w:ascii="Verdana" w:hAnsi="Verdana"/>
          <w:bCs/>
          <w:sz w:val="20"/>
          <w:szCs w:val="20"/>
        </w:rPr>
      </w:pPr>
      <w:r>
        <w:rPr>
          <w:rFonts w:ascii="Verdana" w:hAnsi="Verdana"/>
          <w:bCs/>
          <w:sz w:val="20"/>
          <w:szCs w:val="20"/>
        </w:rPr>
        <w:t>N</w:t>
      </w:r>
      <w:r w:rsidRPr="00BC5C77">
        <w:rPr>
          <w:rFonts w:ascii="Verdana" w:hAnsi="Verdana"/>
          <w:bCs/>
          <w:sz w:val="20"/>
          <w:szCs w:val="20"/>
        </w:rPr>
        <w:t>otation «peau»</w:t>
      </w:r>
    </w:p>
    <w:p w:rsidR="00863B65" w:rsidRPr="00BC5C77" w:rsidRDefault="00863B65" w:rsidP="00863B65">
      <w:pPr>
        <w:spacing w:after="0"/>
        <w:ind w:left="708"/>
        <w:rPr>
          <w:rFonts w:ascii="Verdana" w:hAnsi="Verdana"/>
          <w:bCs/>
          <w:sz w:val="20"/>
          <w:szCs w:val="20"/>
        </w:rPr>
      </w:pPr>
    </w:p>
    <w:p w:rsidR="00863B65" w:rsidRPr="00BC5C77" w:rsidRDefault="00863B65" w:rsidP="00863B65">
      <w:pPr>
        <w:spacing w:after="0"/>
        <w:ind w:left="708"/>
        <w:rPr>
          <w:rFonts w:ascii="Verdana" w:hAnsi="Verdana"/>
          <w:b/>
          <w:bCs/>
          <w:sz w:val="20"/>
          <w:szCs w:val="20"/>
        </w:rPr>
      </w:pPr>
      <w:r w:rsidRPr="00BC5C77">
        <w:rPr>
          <w:rFonts w:ascii="Verdana" w:hAnsi="Verdana"/>
          <w:b/>
          <w:bCs/>
          <w:sz w:val="20"/>
          <w:szCs w:val="20"/>
        </w:rPr>
        <w:t>6.6. Normes ACGIH</w:t>
      </w:r>
    </w:p>
    <w:p w:rsidR="00863B65" w:rsidRPr="00BC5C77" w:rsidRDefault="00863B65" w:rsidP="00863B65">
      <w:pPr>
        <w:spacing w:after="0"/>
        <w:ind w:left="708"/>
        <w:jc w:val="both"/>
        <w:rPr>
          <w:rFonts w:ascii="Verdana" w:hAnsi="Verdana"/>
          <w:sz w:val="20"/>
          <w:szCs w:val="20"/>
        </w:rPr>
      </w:pPr>
      <w:r w:rsidRPr="00BC5C77">
        <w:rPr>
          <w:rFonts w:ascii="Verdana" w:hAnsi="Verdana"/>
          <w:sz w:val="20"/>
          <w:szCs w:val="20"/>
        </w:rPr>
        <w:t>Ces normes sont  utilisées dans de nombreux pays.  L’ACGIH propose trois sortes de seuils d'exposition :</w:t>
      </w:r>
    </w:p>
    <w:p w:rsidR="00863B65" w:rsidRPr="00BC5C77" w:rsidRDefault="00863B65" w:rsidP="00863B65">
      <w:pPr>
        <w:spacing w:after="0"/>
        <w:ind w:left="1416"/>
        <w:jc w:val="both"/>
        <w:rPr>
          <w:rFonts w:ascii="Verdana" w:hAnsi="Verdana"/>
          <w:sz w:val="20"/>
          <w:szCs w:val="20"/>
        </w:rPr>
      </w:pPr>
    </w:p>
    <w:p w:rsidR="00863B65" w:rsidRPr="00CE1914" w:rsidRDefault="00863B65" w:rsidP="00CE1914">
      <w:pPr>
        <w:pStyle w:val="Paragraphedeliste"/>
        <w:numPr>
          <w:ilvl w:val="0"/>
          <w:numId w:val="31"/>
        </w:numPr>
        <w:spacing w:after="0"/>
        <w:rPr>
          <w:rFonts w:ascii="Verdana" w:hAnsi="Verdana"/>
          <w:sz w:val="20"/>
          <w:szCs w:val="20"/>
          <w:lang w:val="en-GB"/>
        </w:rPr>
      </w:pPr>
      <w:r w:rsidRPr="00CE1914">
        <w:rPr>
          <w:rFonts w:ascii="Verdana" w:hAnsi="Verdana"/>
          <w:sz w:val="20"/>
          <w:szCs w:val="20"/>
          <w:lang w:val="en-GB"/>
        </w:rPr>
        <w:t xml:space="preserve">TLV </w:t>
      </w:r>
      <w:r w:rsidRPr="00CE1914">
        <w:rPr>
          <w:rFonts w:ascii="Verdana" w:hAnsi="Verdana"/>
          <w:sz w:val="20"/>
          <w:szCs w:val="20"/>
          <w:vertAlign w:val="subscript"/>
          <w:lang w:val="en-GB"/>
        </w:rPr>
        <w:t>- C</w:t>
      </w:r>
      <w:r w:rsidRPr="00CE1914">
        <w:rPr>
          <w:rFonts w:ascii="Verdana" w:hAnsi="Verdana"/>
          <w:sz w:val="20"/>
          <w:szCs w:val="20"/>
          <w:lang w:val="en-GB"/>
        </w:rPr>
        <w:t xml:space="preserve"> (Threshold Limit Value - Ceiling)</w:t>
      </w:r>
    </w:p>
    <w:p w:rsidR="00863B65" w:rsidRPr="00CE1914" w:rsidRDefault="00863B65" w:rsidP="00CE1914">
      <w:pPr>
        <w:pStyle w:val="Paragraphedeliste"/>
        <w:numPr>
          <w:ilvl w:val="0"/>
          <w:numId w:val="31"/>
        </w:numPr>
        <w:tabs>
          <w:tab w:val="left" w:pos="142"/>
          <w:tab w:val="num" w:pos="284"/>
        </w:tabs>
        <w:spacing w:after="0"/>
        <w:rPr>
          <w:rFonts w:ascii="Verdana" w:hAnsi="Verdana"/>
          <w:sz w:val="20"/>
          <w:szCs w:val="20"/>
          <w:lang w:val="en-GB"/>
        </w:rPr>
      </w:pPr>
      <w:r w:rsidRPr="00CE1914">
        <w:rPr>
          <w:rFonts w:ascii="Verdana" w:hAnsi="Verdana"/>
          <w:sz w:val="20"/>
          <w:szCs w:val="20"/>
          <w:lang w:val="en-GB"/>
        </w:rPr>
        <w:t>TLV</w:t>
      </w:r>
      <w:r w:rsidRPr="00CE1914">
        <w:rPr>
          <w:rFonts w:ascii="Verdana" w:hAnsi="Verdana"/>
          <w:sz w:val="20"/>
          <w:szCs w:val="20"/>
          <w:vertAlign w:val="subscript"/>
          <w:lang w:val="en-GB"/>
        </w:rPr>
        <w:t>- STEL</w:t>
      </w:r>
      <w:r w:rsidRPr="00CE1914">
        <w:rPr>
          <w:rFonts w:ascii="Verdana" w:hAnsi="Verdana"/>
          <w:sz w:val="20"/>
          <w:szCs w:val="20"/>
          <w:lang w:val="en-GB"/>
        </w:rPr>
        <w:t xml:space="preserve"> (Threshold Limit Value- Short Term Exposure Limit)</w:t>
      </w:r>
    </w:p>
    <w:p w:rsidR="00863B65" w:rsidRPr="00CE1914" w:rsidRDefault="00863B65" w:rsidP="00CE1914">
      <w:pPr>
        <w:pStyle w:val="Paragraphedeliste"/>
        <w:numPr>
          <w:ilvl w:val="0"/>
          <w:numId w:val="31"/>
        </w:numPr>
        <w:spacing w:after="0"/>
        <w:rPr>
          <w:rFonts w:ascii="Verdana" w:hAnsi="Verdana"/>
          <w:sz w:val="20"/>
          <w:szCs w:val="20"/>
          <w:lang w:val="en-GB"/>
        </w:rPr>
      </w:pPr>
      <w:r w:rsidRPr="00CE1914">
        <w:rPr>
          <w:rFonts w:ascii="Verdana" w:hAnsi="Verdana"/>
          <w:sz w:val="20"/>
          <w:szCs w:val="20"/>
          <w:lang w:val="en-GB"/>
        </w:rPr>
        <w:t xml:space="preserve">TLV </w:t>
      </w:r>
      <w:r w:rsidRPr="00CE1914">
        <w:rPr>
          <w:rFonts w:ascii="Verdana" w:hAnsi="Verdana"/>
          <w:sz w:val="20"/>
          <w:szCs w:val="20"/>
          <w:vertAlign w:val="subscript"/>
          <w:lang w:val="en-GB"/>
        </w:rPr>
        <w:t>- TWA</w:t>
      </w:r>
      <w:r w:rsidRPr="00CE1914">
        <w:rPr>
          <w:rFonts w:ascii="Verdana" w:hAnsi="Verdana"/>
          <w:sz w:val="20"/>
          <w:szCs w:val="20"/>
          <w:lang w:val="en-GB"/>
        </w:rPr>
        <w:t xml:space="preserve"> (Threshold Limit Value - Time Weighted Average)</w:t>
      </w:r>
    </w:p>
    <w:p w:rsidR="00863B65" w:rsidRPr="00BC5C77" w:rsidRDefault="00863B65" w:rsidP="00863B65">
      <w:pPr>
        <w:spacing w:after="0"/>
        <w:ind w:left="708"/>
        <w:rPr>
          <w:rFonts w:ascii="Verdana" w:hAnsi="Verdana"/>
          <w:b/>
          <w:bCs/>
          <w:sz w:val="20"/>
          <w:szCs w:val="20"/>
          <w:lang w:val="en-US"/>
        </w:rPr>
      </w:pPr>
    </w:p>
    <w:p w:rsidR="00863B65" w:rsidRPr="00762333" w:rsidRDefault="00863B65" w:rsidP="00863B65">
      <w:pPr>
        <w:pStyle w:val="Paragraphedeliste"/>
        <w:numPr>
          <w:ilvl w:val="0"/>
          <w:numId w:val="25"/>
        </w:numPr>
        <w:rPr>
          <w:rFonts w:ascii="Verdana" w:hAnsi="Verdana"/>
          <w:sz w:val="20"/>
          <w:szCs w:val="20"/>
        </w:rPr>
      </w:pPr>
      <w:r w:rsidRPr="00762333">
        <w:rPr>
          <w:rFonts w:ascii="Verdana" w:hAnsi="Verdana"/>
          <w:sz w:val="20"/>
          <w:szCs w:val="20"/>
        </w:rPr>
        <w:t>Définition de la</w:t>
      </w:r>
      <w:r w:rsidRPr="00762333">
        <w:rPr>
          <w:rFonts w:ascii="Verdana" w:hAnsi="Verdana"/>
          <w:b/>
          <w:bCs/>
          <w:color w:val="FF0000"/>
          <w:sz w:val="20"/>
          <w:szCs w:val="20"/>
        </w:rPr>
        <w:t xml:space="preserve"> </w:t>
      </w:r>
      <w:r w:rsidRPr="00762333">
        <w:rPr>
          <w:rFonts w:ascii="Verdana" w:hAnsi="Verdana"/>
          <w:sz w:val="20"/>
          <w:szCs w:val="20"/>
        </w:rPr>
        <w:t xml:space="preserve">TVL </w:t>
      </w:r>
      <w:r w:rsidRPr="00762333">
        <w:rPr>
          <w:rFonts w:ascii="Verdana" w:hAnsi="Verdana"/>
          <w:sz w:val="20"/>
          <w:szCs w:val="20"/>
          <w:vertAlign w:val="subscript"/>
        </w:rPr>
        <w:t>twa</w:t>
      </w:r>
      <w:r w:rsidRPr="00E67DC1">
        <w:rPr>
          <w:rFonts w:ascii="Verdana" w:hAnsi="Verdana"/>
          <w:b/>
          <w:bCs/>
          <w:sz w:val="20"/>
          <w:szCs w:val="20"/>
        </w:rPr>
        <w:t xml:space="preserve"> </w:t>
      </w:r>
      <w:r w:rsidRPr="00762333">
        <w:rPr>
          <w:rFonts w:ascii="Verdana" w:hAnsi="Verdana"/>
          <w:bCs/>
          <w:sz w:val="20"/>
          <w:szCs w:val="20"/>
        </w:rPr>
        <w:t>(Concentration moyenne admissible)</w:t>
      </w:r>
    </w:p>
    <w:p w:rsidR="00863B65" w:rsidRPr="00762333" w:rsidRDefault="00863B65" w:rsidP="00863B65">
      <w:pPr>
        <w:jc w:val="both"/>
        <w:rPr>
          <w:rFonts w:ascii="Verdana" w:hAnsi="Verdana"/>
          <w:sz w:val="20"/>
          <w:szCs w:val="20"/>
        </w:rPr>
      </w:pPr>
      <w:r w:rsidRPr="00762333">
        <w:rPr>
          <w:rFonts w:ascii="Verdana" w:hAnsi="Verdana"/>
          <w:bCs/>
          <w:sz w:val="20"/>
          <w:szCs w:val="20"/>
        </w:rPr>
        <w:t xml:space="preserve">La concentration moyenne admissible est la valeur moyenne d'exposition </w:t>
      </w:r>
      <w:r>
        <w:rPr>
          <w:rFonts w:ascii="Verdana" w:hAnsi="Verdana"/>
          <w:bCs/>
          <w:sz w:val="20"/>
          <w:szCs w:val="20"/>
        </w:rPr>
        <w:t xml:space="preserve">qui est la </w:t>
      </w:r>
      <w:r w:rsidRPr="00762333">
        <w:rPr>
          <w:rFonts w:ascii="Verdana" w:hAnsi="Verdana"/>
          <w:bCs/>
          <w:sz w:val="20"/>
          <w:szCs w:val="20"/>
        </w:rPr>
        <w:t xml:space="preserve">limite d'exposition quotidienne d'un travailleur à </w:t>
      </w:r>
      <w:r>
        <w:rPr>
          <w:rFonts w:ascii="Verdana" w:hAnsi="Verdana"/>
          <w:bCs/>
          <w:sz w:val="20"/>
          <w:szCs w:val="20"/>
        </w:rPr>
        <w:t xml:space="preserve">un </w:t>
      </w:r>
      <w:r w:rsidRPr="00762333">
        <w:rPr>
          <w:rFonts w:ascii="Verdana" w:hAnsi="Verdana"/>
          <w:bCs/>
          <w:sz w:val="20"/>
          <w:szCs w:val="20"/>
        </w:rPr>
        <w:t>contaminant pendant une période de travail de huit heures.</w:t>
      </w:r>
    </w:p>
    <w:p w:rsidR="00863B65" w:rsidRPr="00762333" w:rsidRDefault="00863B65" w:rsidP="00863B65">
      <w:pPr>
        <w:pStyle w:val="Paragraphedeliste"/>
        <w:numPr>
          <w:ilvl w:val="0"/>
          <w:numId w:val="25"/>
        </w:numPr>
        <w:rPr>
          <w:rFonts w:ascii="Verdana" w:hAnsi="Verdana"/>
          <w:sz w:val="20"/>
          <w:szCs w:val="20"/>
        </w:rPr>
      </w:pPr>
      <w:r w:rsidRPr="00762333">
        <w:rPr>
          <w:rFonts w:ascii="Verdana" w:hAnsi="Verdana"/>
          <w:sz w:val="20"/>
          <w:szCs w:val="20"/>
        </w:rPr>
        <w:lastRenderedPageBreak/>
        <w:t>Définition de la</w:t>
      </w:r>
      <w:r w:rsidRPr="00762333">
        <w:rPr>
          <w:rFonts w:ascii="Verdana" w:hAnsi="Verdana"/>
          <w:b/>
          <w:bCs/>
          <w:sz w:val="20"/>
          <w:szCs w:val="20"/>
        </w:rPr>
        <w:t xml:space="preserve"> </w:t>
      </w:r>
      <w:r w:rsidRPr="00762333">
        <w:rPr>
          <w:rFonts w:ascii="Verdana" w:hAnsi="Verdana"/>
          <w:sz w:val="20"/>
          <w:szCs w:val="20"/>
        </w:rPr>
        <w:t xml:space="preserve">TVL </w:t>
      </w:r>
      <w:r w:rsidRPr="00762333">
        <w:rPr>
          <w:rFonts w:ascii="Verdana" w:hAnsi="Verdana"/>
          <w:sz w:val="20"/>
          <w:szCs w:val="20"/>
          <w:vertAlign w:val="subscript"/>
        </w:rPr>
        <w:t>stel</w:t>
      </w:r>
      <w:r w:rsidRPr="00762333">
        <w:rPr>
          <w:rFonts w:ascii="Verdana" w:hAnsi="Verdana"/>
          <w:sz w:val="20"/>
          <w:szCs w:val="20"/>
        </w:rPr>
        <w:t xml:space="preserve"> </w:t>
      </w:r>
      <w:r w:rsidRPr="00762333">
        <w:rPr>
          <w:rFonts w:ascii="Verdana" w:hAnsi="Verdana"/>
          <w:bCs/>
          <w:sz w:val="20"/>
          <w:szCs w:val="20"/>
        </w:rPr>
        <w:t>(Concentration maximale admissible)</w:t>
      </w:r>
    </w:p>
    <w:p w:rsidR="00863B65" w:rsidRPr="00762333" w:rsidRDefault="00863B65" w:rsidP="00863B65">
      <w:pPr>
        <w:rPr>
          <w:rFonts w:ascii="Verdana" w:hAnsi="Verdana"/>
          <w:sz w:val="20"/>
          <w:szCs w:val="20"/>
        </w:rPr>
      </w:pPr>
      <w:r w:rsidRPr="00762333">
        <w:rPr>
          <w:rFonts w:ascii="Verdana" w:hAnsi="Verdana"/>
          <w:bCs/>
          <w:sz w:val="20"/>
          <w:szCs w:val="20"/>
        </w:rPr>
        <w:t>La concentration maximale est la valeur moyenne limite d'exposition d'un travailleur à un contaminant pendant une période de 15 minutes consécutives par jour de travail.</w:t>
      </w:r>
    </w:p>
    <w:p w:rsidR="00863B65" w:rsidRPr="00762333" w:rsidRDefault="00863B65" w:rsidP="00863B65">
      <w:pPr>
        <w:pStyle w:val="Paragraphedeliste"/>
        <w:numPr>
          <w:ilvl w:val="0"/>
          <w:numId w:val="25"/>
        </w:numPr>
        <w:rPr>
          <w:rFonts w:ascii="Verdana" w:hAnsi="Verdana"/>
          <w:sz w:val="20"/>
          <w:szCs w:val="20"/>
        </w:rPr>
      </w:pPr>
      <w:r w:rsidRPr="00762333">
        <w:rPr>
          <w:rFonts w:ascii="Verdana" w:hAnsi="Verdana"/>
          <w:sz w:val="20"/>
          <w:szCs w:val="20"/>
        </w:rPr>
        <w:t>Définition de la</w:t>
      </w:r>
      <w:r w:rsidRPr="00762333">
        <w:rPr>
          <w:rFonts w:ascii="Verdana" w:hAnsi="Verdana"/>
          <w:b/>
          <w:bCs/>
          <w:sz w:val="20"/>
          <w:szCs w:val="20"/>
        </w:rPr>
        <w:t xml:space="preserve"> </w:t>
      </w:r>
      <w:r w:rsidRPr="00762333">
        <w:rPr>
          <w:rFonts w:ascii="Verdana" w:hAnsi="Verdana"/>
          <w:sz w:val="20"/>
          <w:szCs w:val="20"/>
        </w:rPr>
        <w:t xml:space="preserve">TVL </w:t>
      </w:r>
      <w:r w:rsidRPr="00762333">
        <w:rPr>
          <w:rFonts w:ascii="Verdana" w:hAnsi="Verdana"/>
          <w:sz w:val="20"/>
          <w:szCs w:val="20"/>
          <w:vertAlign w:val="subscript"/>
        </w:rPr>
        <w:t>c</w:t>
      </w:r>
      <w:r w:rsidRPr="00762333">
        <w:rPr>
          <w:rFonts w:ascii="Verdana" w:hAnsi="Verdana"/>
          <w:b/>
          <w:bCs/>
          <w:sz w:val="20"/>
          <w:szCs w:val="20"/>
        </w:rPr>
        <w:t xml:space="preserve"> </w:t>
      </w:r>
      <w:r w:rsidRPr="00762333">
        <w:rPr>
          <w:rFonts w:ascii="Verdana" w:hAnsi="Verdana"/>
          <w:bCs/>
          <w:sz w:val="20"/>
          <w:szCs w:val="20"/>
        </w:rPr>
        <w:t>(Concentration valeur-plafond)</w:t>
      </w:r>
    </w:p>
    <w:p w:rsidR="00863B65" w:rsidRPr="00762333" w:rsidRDefault="00863B65" w:rsidP="00863B65">
      <w:pPr>
        <w:ind w:firstLine="360"/>
        <w:rPr>
          <w:rFonts w:ascii="Verdana" w:hAnsi="Verdana"/>
          <w:sz w:val="20"/>
          <w:szCs w:val="20"/>
        </w:rPr>
      </w:pPr>
      <w:r w:rsidRPr="00762333">
        <w:rPr>
          <w:rFonts w:ascii="Verdana" w:hAnsi="Verdana"/>
          <w:bCs/>
          <w:sz w:val="20"/>
          <w:szCs w:val="20"/>
        </w:rPr>
        <w:t>La concentration valeur-plafond est la valeur limite d'exposition d'un travailleur à un contaminant à ne jamais dépasser pendant quelque durée que ce soit.</w:t>
      </w:r>
    </w:p>
    <w:p w:rsidR="00863B65" w:rsidRDefault="00863B65" w:rsidP="00863B65">
      <w:pPr>
        <w:spacing w:after="0"/>
        <w:ind w:left="708"/>
        <w:rPr>
          <w:rFonts w:ascii="Verdana" w:hAnsi="Verdana"/>
          <w:b/>
          <w:bCs/>
          <w:sz w:val="20"/>
          <w:szCs w:val="20"/>
        </w:rPr>
      </w:pPr>
    </w:p>
    <w:p w:rsidR="00863B65" w:rsidRPr="00BC5C77" w:rsidRDefault="00863B65" w:rsidP="00863B65">
      <w:pPr>
        <w:spacing w:after="0"/>
        <w:ind w:left="708"/>
        <w:rPr>
          <w:rFonts w:ascii="Verdana" w:hAnsi="Verdana"/>
          <w:b/>
          <w:bCs/>
          <w:sz w:val="20"/>
          <w:szCs w:val="20"/>
        </w:rPr>
      </w:pPr>
      <w:r w:rsidRPr="00BC5C77">
        <w:rPr>
          <w:rFonts w:ascii="Verdana" w:hAnsi="Verdana"/>
          <w:b/>
          <w:bCs/>
          <w:sz w:val="20"/>
          <w:szCs w:val="20"/>
        </w:rPr>
        <w:t xml:space="preserve">6.7. Limites </w:t>
      </w:r>
    </w:p>
    <w:p w:rsidR="00863B65" w:rsidRPr="00BC5C77" w:rsidRDefault="00863B65" w:rsidP="00863B65">
      <w:pPr>
        <w:spacing w:after="0"/>
        <w:ind w:firstLine="283"/>
        <w:jc w:val="both"/>
        <w:rPr>
          <w:rFonts w:ascii="Verdana" w:hAnsi="Verdana"/>
          <w:sz w:val="20"/>
          <w:szCs w:val="20"/>
        </w:rPr>
      </w:pPr>
    </w:p>
    <w:p w:rsidR="00863B65" w:rsidRPr="00BC5C77" w:rsidRDefault="00863B65" w:rsidP="00863B65">
      <w:pPr>
        <w:spacing w:after="0"/>
        <w:jc w:val="both"/>
        <w:rPr>
          <w:rFonts w:ascii="Verdana" w:hAnsi="Verdana"/>
          <w:sz w:val="20"/>
          <w:szCs w:val="20"/>
        </w:rPr>
      </w:pPr>
      <w:r w:rsidRPr="00BC5C77">
        <w:rPr>
          <w:rFonts w:ascii="Verdana" w:hAnsi="Verdana"/>
          <w:sz w:val="20"/>
          <w:szCs w:val="20"/>
        </w:rPr>
        <w:t xml:space="preserve">Pour </w:t>
      </w:r>
      <w:r>
        <w:rPr>
          <w:rFonts w:ascii="Verdana" w:hAnsi="Verdana"/>
          <w:sz w:val="20"/>
          <w:szCs w:val="20"/>
        </w:rPr>
        <w:t xml:space="preserve">une </w:t>
      </w:r>
      <w:r w:rsidRPr="00BC5C77">
        <w:rPr>
          <w:rFonts w:ascii="Verdana" w:hAnsi="Verdana"/>
          <w:sz w:val="20"/>
          <w:szCs w:val="20"/>
        </w:rPr>
        <w:t>interprétation correcte des normes, il est fondamental de tenir compte des éléments  suivants :</w:t>
      </w:r>
    </w:p>
    <w:p w:rsidR="00863B65" w:rsidRPr="00BC5C77" w:rsidRDefault="00863B65" w:rsidP="00863B65">
      <w:pPr>
        <w:spacing w:after="0"/>
        <w:ind w:left="566"/>
        <w:jc w:val="both"/>
        <w:rPr>
          <w:rFonts w:ascii="Verdana" w:hAnsi="Verdana"/>
          <w:sz w:val="20"/>
          <w:szCs w:val="20"/>
        </w:rPr>
      </w:pPr>
    </w:p>
    <w:p w:rsidR="00863B65" w:rsidRPr="00BC5C77" w:rsidRDefault="00863B65" w:rsidP="00863B65">
      <w:pPr>
        <w:numPr>
          <w:ilvl w:val="0"/>
          <w:numId w:val="9"/>
        </w:numPr>
        <w:tabs>
          <w:tab w:val="left" w:pos="426"/>
        </w:tabs>
        <w:spacing w:after="0"/>
        <w:ind w:left="284" w:hanging="5"/>
        <w:jc w:val="both"/>
        <w:rPr>
          <w:rFonts w:ascii="Verdana" w:hAnsi="Verdana"/>
          <w:sz w:val="20"/>
          <w:szCs w:val="20"/>
        </w:rPr>
      </w:pPr>
      <w:r>
        <w:rPr>
          <w:rFonts w:ascii="Verdana" w:hAnsi="Verdana"/>
          <w:sz w:val="20"/>
          <w:szCs w:val="20"/>
        </w:rPr>
        <w:t>Les normes sont établies pour une pénétration respiratoire ; or c</w:t>
      </w:r>
      <w:r w:rsidRPr="00BC5C77">
        <w:rPr>
          <w:rFonts w:ascii="Verdana" w:hAnsi="Verdana"/>
          <w:sz w:val="20"/>
          <w:szCs w:val="20"/>
        </w:rPr>
        <w:t>ertaines substances sont absorbées par la peau aussi bien par contact direct avec un liquide que sous forme de gaz ou vapeurs</w:t>
      </w:r>
    </w:p>
    <w:p w:rsidR="00863B65" w:rsidRPr="00BC5C77" w:rsidRDefault="00863B65" w:rsidP="00863B65">
      <w:pPr>
        <w:numPr>
          <w:ilvl w:val="0"/>
          <w:numId w:val="9"/>
        </w:numPr>
        <w:tabs>
          <w:tab w:val="left" w:pos="426"/>
        </w:tabs>
        <w:spacing w:after="0"/>
        <w:ind w:left="284" w:hanging="5"/>
        <w:jc w:val="both"/>
        <w:rPr>
          <w:rFonts w:ascii="Verdana" w:hAnsi="Verdana"/>
          <w:sz w:val="20"/>
          <w:szCs w:val="20"/>
        </w:rPr>
      </w:pPr>
      <w:r w:rsidRPr="00BC5C77">
        <w:rPr>
          <w:rFonts w:ascii="Verdana" w:hAnsi="Verdana"/>
          <w:sz w:val="20"/>
          <w:szCs w:val="20"/>
        </w:rPr>
        <w:t>Les normes sont établies pour des sujets normaux</w:t>
      </w:r>
    </w:p>
    <w:p w:rsidR="00863B65" w:rsidRPr="00BC5C77" w:rsidRDefault="00863B65" w:rsidP="00863B65">
      <w:pPr>
        <w:numPr>
          <w:ilvl w:val="0"/>
          <w:numId w:val="9"/>
        </w:numPr>
        <w:tabs>
          <w:tab w:val="left" w:pos="426"/>
        </w:tabs>
        <w:spacing w:after="0"/>
        <w:ind w:left="284" w:hanging="5"/>
        <w:jc w:val="both"/>
        <w:rPr>
          <w:rFonts w:ascii="Verdana" w:hAnsi="Verdana"/>
          <w:sz w:val="20"/>
          <w:szCs w:val="20"/>
        </w:rPr>
      </w:pPr>
      <w:r w:rsidRPr="00BC5C77">
        <w:rPr>
          <w:rFonts w:ascii="Verdana" w:hAnsi="Verdana"/>
          <w:sz w:val="20"/>
          <w:szCs w:val="20"/>
        </w:rPr>
        <w:t>Les normes sont établies pour l’exposition à une seule substance</w:t>
      </w:r>
    </w:p>
    <w:p w:rsidR="00863B65" w:rsidRPr="00BC5C77" w:rsidRDefault="00863B65" w:rsidP="00863B65">
      <w:pPr>
        <w:numPr>
          <w:ilvl w:val="0"/>
          <w:numId w:val="9"/>
        </w:numPr>
        <w:tabs>
          <w:tab w:val="left" w:pos="426"/>
        </w:tabs>
        <w:spacing w:after="0"/>
        <w:ind w:left="284" w:hanging="5"/>
        <w:jc w:val="both"/>
        <w:rPr>
          <w:rFonts w:ascii="Verdana" w:hAnsi="Verdana"/>
          <w:sz w:val="20"/>
          <w:szCs w:val="20"/>
        </w:rPr>
      </w:pPr>
      <w:r w:rsidRPr="00BC5C77">
        <w:rPr>
          <w:rFonts w:ascii="Verdana" w:hAnsi="Verdana"/>
          <w:sz w:val="20"/>
          <w:szCs w:val="20"/>
        </w:rPr>
        <w:t>Plusieurs normes sont basées sur l’analogie chimique</w:t>
      </w:r>
    </w:p>
    <w:p w:rsidR="00863B65" w:rsidRPr="00BC5C77" w:rsidRDefault="00863B65" w:rsidP="00863B65">
      <w:pPr>
        <w:numPr>
          <w:ilvl w:val="0"/>
          <w:numId w:val="9"/>
        </w:numPr>
        <w:tabs>
          <w:tab w:val="left" w:pos="426"/>
        </w:tabs>
        <w:spacing w:after="0"/>
        <w:ind w:left="284" w:hanging="5"/>
        <w:jc w:val="both"/>
        <w:rPr>
          <w:rFonts w:ascii="Verdana" w:hAnsi="Verdana"/>
          <w:sz w:val="20"/>
          <w:szCs w:val="20"/>
        </w:rPr>
      </w:pPr>
      <w:r w:rsidRPr="00BC5C77">
        <w:rPr>
          <w:rFonts w:ascii="Verdana" w:hAnsi="Verdana"/>
          <w:sz w:val="20"/>
          <w:szCs w:val="20"/>
        </w:rPr>
        <w:t>Il n'existe pas de normes pour toutes les substances</w:t>
      </w:r>
    </w:p>
    <w:p w:rsidR="00863B65" w:rsidRPr="00BC5C77" w:rsidRDefault="00863B65" w:rsidP="00863B65">
      <w:pPr>
        <w:numPr>
          <w:ilvl w:val="0"/>
          <w:numId w:val="9"/>
        </w:numPr>
        <w:tabs>
          <w:tab w:val="left" w:pos="426"/>
        </w:tabs>
        <w:spacing w:after="0"/>
        <w:ind w:left="284" w:hanging="5"/>
        <w:jc w:val="both"/>
        <w:rPr>
          <w:rFonts w:ascii="Verdana" w:hAnsi="Verdana"/>
          <w:sz w:val="20"/>
          <w:szCs w:val="20"/>
        </w:rPr>
      </w:pPr>
      <w:r w:rsidRPr="00BC5C77">
        <w:rPr>
          <w:rFonts w:ascii="Verdana" w:hAnsi="Verdana"/>
          <w:sz w:val="20"/>
          <w:szCs w:val="20"/>
        </w:rPr>
        <w:t>Les normes ne doivent pas être utilisées comme des normes de pollution de l’environnement en général</w:t>
      </w:r>
    </w:p>
    <w:p w:rsidR="00863B65" w:rsidRPr="00BC5C77" w:rsidRDefault="00863B65" w:rsidP="00863B65">
      <w:pPr>
        <w:numPr>
          <w:ilvl w:val="0"/>
          <w:numId w:val="9"/>
        </w:numPr>
        <w:tabs>
          <w:tab w:val="left" w:pos="426"/>
        </w:tabs>
        <w:spacing w:after="0"/>
        <w:ind w:left="284" w:hanging="5"/>
        <w:jc w:val="both"/>
        <w:rPr>
          <w:rFonts w:ascii="Verdana" w:hAnsi="Verdana"/>
          <w:sz w:val="20"/>
          <w:szCs w:val="20"/>
        </w:rPr>
      </w:pPr>
      <w:r w:rsidRPr="00BC5C77">
        <w:rPr>
          <w:rFonts w:ascii="Verdana" w:hAnsi="Verdana"/>
          <w:sz w:val="20"/>
          <w:szCs w:val="20"/>
        </w:rPr>
        <w:t>La notion de norme est appliquée aux substances cancérogènes</w:t>
      </w:r>
    </w:p>
    <w:p w:rsidR="00863B65" w:rsidRPr="00BC5C77" w:rsidRDefault="00863B65" w:rsidP="00863B65">
      <w:pPr>
        <w:numPr>
          <w:ilvl w:val="0"/>
          <w:numId w:val="9"/>
        </w:numPr>
        <w:tabs>
          <w:tab w:val="left" w:pos="426"/>
        </w:tabs>
        <w:spacing w:after="0"/>
        <w:ind w:left="284" w:hanging="5"/>
        <w:jc w:val="both"/>
        <w:rPr>
          <w:rFonts w:ascii="Verdana" w:hAnsi="Verdana"/>
          <w:sz w:val="20"/>
          <w:szCs w:val="20"/>
        </w:rPr>
      </w:pPr>
      <w:r w:rsidRPr="00BC5C77">
        <w:rPr>
          <w:rFonts w:ascii="Verdana" w:hAnsi="Verdana"/>
          <w:sz w:val="20"/>
          <w:szCs w:val="20"/>
        </w:rPr>
        <w:t xml:space="preserve">La notion de norme n’est pas appliquée aux substances tératogènes à l’exception des radiations ionisantes. </w:t>
      </w:r>
    </w:p>
    <w:p w:rsidR="00863B65" w:rsidRPr="00BC5C77" w:rsidRDefault="00863B65" w:rsidP="00863B65">
      <w:pPr>
        <w:spacing w:after="0"/>
        <w:rPr>
          <w:rFonts w:ascii="Verdana" w:hAnsi="Verdana"/>
          <w:b/>
          <w:bCs/>
          <w:sz w:val="20"/>
          <w:szCs w:val="20"/>
        </w:rPr>
      </w:pPr>
    </w:p>
    <w:p w:rsidR="00863B65" w:rsidRPr="00BC5C77" w:rsidRDefault="00863B65" w:rsidP="00863B65">
      <w:pPr>
        <w:spacing w:after="0"/>
        <w:rPr>
          <w:rFonts w:ascii="Verdana" w:hAnsi="Verdana"/>
          <w:b/>
          <w:bCs/>
          <w:sz w:val="20"/>
          <w:szCs w:val="20"/>
        </w:rPr>
      </w:pPr>
    </w:p>
    <w:p w:rsidR="00863B65" w:rsidRPr="00BC5C77" w:rsidRDefault="00863B65" w:rsidP="00863B65">
      <w:pPr>
        <w:spacing w:after="0"/>
        <w:rPr>
          <w:rFonts w:ascii="Verdana" w:hAnsi="Verdana"/>
          <w:b/>
          <w:bCs/>
          <w:sz w:val="20"/>
          <w:szCs w:val="20"/>
        </w:rPr>
      </w:pPr>
      <w:r>
        <w:rPr>
          <w:rFonts w:ascii="Verdana" w:hAnsi="Verdana"/>
          <w:b/>
          <w:bCs/>
          <w:sz w:val="20"/>
          <w:szCs w:val="20"/>
        </w:rPr>
        <w:t>Lectures suggérées</w:t>
      </w:r>
    </w:p>
    <w:p w:rsidR="00863B65" w:rsidRPr="00BC5C77" w:rsidRDefault="00863B65" w:rsidP="00863B65">
      <w:pPr>
        <w:spacing w:after="0"/>
        <w:jc w:val="center"/>
        <w:rPr>
          <w:rFonts w:ascii="Verdana" w:hAnsi="Verdana"/>
          <w:b/>
          <w:bCs/>
          <w:sz w:val="20"/>
          <w:szCs w:val="20"/>
        </w:rPr>
      </w:pPr>
    </w:p>
    <w:p w:rsidR="00863B65" w:rsidRPr="00D46F21" w:rsidRDefault="00863B65" w:rsidP="00863B65">
      <w:pPr>
        <w:numPr>
          <w:ilvl w:val="0"/>
          <w:numId w:val="12"/>
        </w:numPr>
        <w:tabs>
          <w:tab w:val="left" w:pos="284"/>
        </w:tabs>
        <w:spacing w:after="0"/>
        <w:ind w:left="0" w:firstLine="0"/>
        <w:rPr>
          <w:rFonts w:ascii="Verdana" w:hAnsi="Verdana"/>
          <w:bCs/>
          <w:sz w:val="20"/>
          <w:szCs w:val="20"/>
        </w:rPr>
      </w:pPr>
      <w:r w:rsidRPr="00D46F21">
        <w:rPr>
          <w:rFonts w:ascii="Verdana" w:hAnsi="Verdana"/>
          <w:bCs/>
          <w:sz w:val="20"/>
          <w:szCs w:val="20"/>
        </w:rPr>
        <w:t>Moison R., Bélanger P.A. Hygiène du travail. Editions Le Griffon d'argile inc., Québec, 1985</w:t>
      </w:r>
    </w:p>
    <w:p w:rsidR="00863B65" w:rsidRPr="00D46F21" w:rsidRDefault="00863B65" w:rsidP="00863B65">
      <w:pPr>
        <w:numPr>
          <w:ilvl w:val="0"/>
          <w:numId w:val="12"/>
        </w:numPr>
        <w:tabs>
          <w:tab w:val="left" w:pos="284"/>
        </w:tabs>
        <w:spacing w:after="0"/>
        <w:ind w:left="0" w:firstLine="0"/>
        <w:jc w:val="both"/>
        <w:rPr>
          <w:rFonts w:ascii="Verdana" w:hAnsi="Verdana"/>
          <w:bCs/>
          <w:sz w:val="20"/>
          <w:szCs w:val="20"/>
        </w:rPr>
      </w:pPr>
      <w:r w:rsidRPr="00D46F21">
        <w:rPr>
          <w:rFonts w:ascii="Verdana" w:hAnsi="Verdana"/>
          <w:bCs/>
          <w:sz w:val="20"/>
          <w:szCs w:val="20"/>
        </w:rPr>
        <w:t>Pierre Poulin, Guy Bouchard. - Introduction à l'hygiène industrielle,  Notes de cours Université Laval (1986)</w:t>
      </w:r>
    </w:p>
    <w:p w:rsidR="00863B65" w:rsidRPr="00E45BBD" w:rsidRDefault="00863B65" w:rsidP="00863B65">
      <w:pPr>
        <w:numPr>
          <w:ilvl w:val="0"/>
          <w:numId w:val="12"/>
        </w:numPr>
        <w:tabs>
          <w:tab w:val="left" w:pos="284"/>
        </w:tabs>
        <w:spacing w:after="0"/>
        <w:ind w:left="0" w:firstLine="0"/>
        <w:jc w:val="both"/>
        <w:rPr>
          <w:rFonts w:ascii="Verdana" w:hAnsi="Verdana"/>
          <w:b/>
          <w:bCs/>
          <w:sz w:val="24"/>
          <w:szCs w:val="24"/>
        </w:rPr>
      </w:pPr>
      <w:r w:rsidRPr="00D46F21">
        <w:rPr>
          <w:rFonts w:ascii="Verdana" w:hAnsi="Verdana"/>
          <w:sz w:val="20"/>
          <w:szCs w:val="20"/>
        </w:rPr>
        <w:t>OMS. Introduction à l’hygiène du travail : Un support de formation. Série Protection de la santé des travailleurs, n° 8 /IST/OMS, Lausanne, 2007</w:t>
      </w:r>
    </w:p>
    <w:p w:rsidR="00047713" w:rsidRDefault="00047713" w:rsidP="00863B65"/>
    <w:sectPr w:rsidR="00047713" w:rsidSect="0004771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BE0" w:rsidRDefault="009F2BE0" w:rsidP="00863B65">
      <w:pPr>
        <w:spacing w:after="0" w:line="240" w:lineRule="auto"/>
      </w:pPr>
      <w:r>
        <w:separator/>
      </w:r>
    </w:p>
  </w:endnote>
  <w:endnote w:type="continuationSeparator" w:id="0">
    <w:p w:rsidR="009F2BE0" w:rsidRDefault="009F2BE0" w:rsidP="0086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Pro-Cond">
    <w:panose1 w:val="00000000000000000000"/>
    <w:charset w:val="00"/>
    <w:family w:val="swiss"/>
    <w:notTrueType/>
    <w:pitch w:val="default"/>
    <w:sig w:usb0="00000003" w:usb1="00000000" w:usb2="00000000" w:usb3="00000000" w:csb0="00000001" w:csb1="00000000"/>
  </w:font>
  <w:font w:name="MyriadPro-CondIt">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B65" w:rsidRDefault="00863B65" w:rsidP="00863B65">
    <w:pPr>
      <w:pStyle w:val="Pieddepage"/>
      <w:pBdr>
        <w:top w:val="thinThickSmallGap" w:sz="24" w:space="1" w:color="622423" w:themeColor="accent2" w:themeShade="7F"/>
      </w:pBdr>
      <w:rPr>
        <w:rFonts w:ascii="Verdana" w:hAnsi="Verdana"/>
        <w:bCs/>
        <w:sz w:val="20"/>
        <w:szCs w:val="20"/>
      </w:rPr>
    </w:pPr>
    <w:r w:rsidRPr="00863B65">
      <w:rPr>
        <w:rFonts w:ascii="Verdana" w:hAnsi="Verdana"/>
        <w:sz w:val="24"/>
        <w:szCs w:val="24"/>
      </w:rPr>
      <w:t>Notions d’hygiène industrielle</w:t>
    </w:r>
    <w:r>
      <w:rPr>
        <w:rFonts w:ascii="Verdana" w:hAnsi="Verdana"/>
        <w:b/>
        <w:bCs/>
        <w:sz w:val="24"/>
        <w:szCs w:val="24"/>
      </w:rPr>
      <w:t xml:space="preserve"> </w:t>
    </w:r>
  </w:p>
  <w:p w:rsidR="00863B65" w:rsidRDefault="00863B65" w:rsidP="00863B65">
    <w:pPr>
      <w:pStyle w:val="Pieddepage"/>
      <w:pBdr>
        <w:top w:val="thinThickSmallGap" w:sz="24" w:space="1" w:color="622423" w:themeColor="accent2" w:themeShade="7F"/>
      </w:pBdr>
      <w:rPr>
        <w:rFonts w:ascii="Verdana" w:hAnsi="Verdana"/>
        <w:bCs/>
        <w:sz w:val="20"/>
        <w:szCs w:val="20"/>
      </w:rPr>
    </w:pPr>
    <w:r w:rsidRPr="00BC5C77">
      <w:rPr>
        <w:rFonts w:ascii="Verdana" w:hAnsi="Verdana"/>
        <w:bCs/>
        <w:sz w:val="20"/>
        <w:szCs w:val="20"/>
      </w:rPr>
      <w:t>NEZZAL Abdelaziz</w:t>
    </w:r>
  </w:p>
  <w:p w:rsidR="00863B65" w:rsidRDefault="00863B65" w:rsidP="00863B65">
    <w:pPr>
      <w:pStyle w:val="Pieddepag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9F2BE0">
      <w:fldChar w:fldCharType="begin"/>
    </w:r>
    <w:r w:rsidR="009F2BE0">
      <w:instrText xml:space="preserve"> PAGE   \* MERGEFORMAT </w:instrText>
    </w:r>
    <w:r w:rsidR="009F2BE0">
      <w:fldChar w:fldCharType="separate"/>
    </w:r>
    <w:r w:rsidR="00381288" w:rsidRPr="00381288">
      <w:rPr>
        <w:rFonts w:asciiTheme="majorHAnsi" w:hAnsiTheme="majorHAnsi"/>
        <w:noProof/>
      </w:rPr>
      <w:t>7</w:t>
    </w:r>
    <w:r w:rsidR="009F2BE0">
      <w:rPr>
        <w:rFonts w:asciiTheme="majorHAnsi" w:hAnsiTheme="majorHAnsi"/>
        <w:noProof/>
      </w:rPr>
      <w:fldChar w:fldCharType="end"/>
    </w:r>
  </w:p>
  <w:p w:rsidR="00863B65" w:rsidRPr="00863B65" w:rsidRDefault="004F6F6B" w:rsidP="004F6F6B">
    <w:pPr>
      <w:pStyle w:val="Pieddepage"/>
    </w:pPr>
    <w:r>
      <w:t>04</w:t>
    </w:r>
    <w:r>
      <w:t>/</w:t>
    </w:r>
    <w:r>
      <w:t>04</w:t>
    </w:r>
    <w:r>
      <w:t>/20</w:t>
    </w:r>
    <w: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BE0" w:rsidRDefault="009F2BE0" w:rsidP="00863B65">
      <w:pPr>
        <w:spacing w:after="0" w:line="240" w:lineRule="auto"/>
      </w:pPr>
      <w:r>
        <w:separator/>
      </w:r>
    </w:p>
  </w:footnote>
  <w:footnote w:type="continuationSeparator" w:id="0">
    <w:p w:rsidR="009F2BE0" w:rsidRDefault="009F2BE0" w:rsidP="00863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10F"/>
    <w:multiLevelType w:val="hybridMultilevel"/>
    <w:tmpl w:val="4FB2B7F6"/>
    <w:lvl w:ilvl="0" w:tplc="FAF89AF4">
      <w:start w:val="1"/>
      <w:numFmt w:val="bullet"/>
      <w:lvlText w:val="•"/>
      <w:lvlJc w:val="left"/>
      <w:pPr>
        <w:tabs>
          <w:tab w:val="num" w:pos="1776"/>
        </w:tabs>
        <w:ind w:left="1776" w:hanging="360"/>
      </w:pPr>
      <w:rPr>
        <w:rFonts w:ascii="Arial" w:hAnsi="Arial" w:hint="default"/>
      </w:rPr>
    </w:lvl>
    <w:lvl w:ilvl="1" w:tplc="E95286A8" w:tentative="1">
      <w:start w:val="1"/>
      <w:numFmt w:val="bullet"/>
      <w:lvlText w:val="•"/>
      <w:lvlJc w:val="left"/>
      <w:pPr>
        <w:tabs>
          <w:tab w:val="num" w:pos="2496"/>
        </w:tabs>
        <w:ind w:left="2496" w:hanging="360"/>
      </w:pPr>
      <w:rPr>
        <w:rFonts w:ascii="Arial" w:hAnsi="Arial" w:hint="default"/>
      </w:rPr>
    </w:lvl>
    <w:lvl w:ilvl="2" w:tplc="44E438E2" w:tentative="1">
      <w:start w:val="1"/>
      <w:numFmt w:val="bullet"/>
      <w:lvlText w:val="•"/>
      <w:lvlJc w:val="left"/>
      <w:pPr>
        <w:tabs>
          <w:tab w:val="num" w:pos="3216"/>
        </w:tabs>
        <w:ind w:left="3216" w:hanging="360"/>
      </w:pPr>
      <w:rPr>
        <w:rFonts w:ascii="Arial" w:hAnsi="Arial" w:hint="default"/>
      </w:rPr>
    </w:lvl>
    <w:lvl w:ilvl="3" w:tplc="BF70C832" w:tentative="1">
      <w:start w:val="1"/>
      <w:numFmt w:val="bullet"/>
      <w:lvlText w:val="•"/>
      <w:lvlJc w:val="left"/>
      <w:pPr>
        <w:tabs>
          <w:tab w:val="num" w:pos="3936"/>
        </w:tabs>
        <w:ind w:left="3936" w:hanging="360"/>
      </w:pPr>
      <w:rPr>
        <w:rFonts w:ascii="Arial" w:hAnsi="Arial" w:hint="default"/>
      </w:rPr>
    </w:lvl>
    <w:lvl w:ilvl="4" w:tplc="C060C38C" w:tentative="1">
      <w:start w:val="1"/>
      <w:numFmt w:val="bullet"/>
      <w:lvlText w:val="•"/>
      <w:lvlJc w:val="left"/>
      <w:pPr>
        <w:tabs>
          <w:tab w:val="num" w:pos="4656"/>
        </w:tabs>
        <w:ind w:left="4656" w:hanging="360"/>
      </w:pPr>
      <w:rPr>
        <w:rFonts w:ascii="Arial" w:hAnsi="Arial" w:hint="default"/>
      </w:rPr>
    </w:lvl>
    <w:lvl w:ilvl="5" w:tplc="46360B26" w:tentative="1">
      <w:start w:val="1"/>
      <w:numFmt w:val="bullet"/>
      <w:lvlText w:val="•"/>
      <w:lvlJc w:val="left"/>
      <w:pPr>
        <w:tabs>
          <w:tab w:val="num" w:pos="5376"/>
        </w:tabs>
        <w:ind w:left="5376" w:hanging="360"/>
      </w:pPr>
      <w:rPr>
        <w:rFonts w:ascii="Arial" w:hAnsi="Arial" w:hint="default"/>
      </w:rPr>
    </w:lvl>
    <w:lvl w:ilvl="6" w:tplc="016611AA" w:tentative="1">
      <w:start w:val="1"/>
      <w:numFmt w:val="bullet"/>
      <w:lvlText w:val="•"/>
      <w:lvlJc w:val="left"/>
      <w:pPr>
        <w:tabs>
          <w:tab w:val="num" w:pos="6096"/>
        </w:tabs>
        <w:ind w:left="6096" w:hanging="360"/>
      </w:pPr>
      <w:rPr>
        <w:rFonts w:ascii="Arial" w:hAnsi="Arial" w:hint="default"/>
      </w:rPr>
    </w:lvl>
    <w:lvl w:ilvl="7" w:tplc="07BE8190" w:tentative="1">
      <w:start w:val="1"/>
      <w:numFmt w:val="bullet"/>
      <w:lvlText w:val="•"/>
      <w:lvlJc w:val="left"/>
      <w:pPr>
        <w:tabs>
          <w:tab w:val="num" w:pos="6816"/>
        </w:tabs>
        <w:ind w:left="6816" w:hanging="360"/>
      </w:pPr>
      <w:rPr>
        <w:rFonts w:ascii="Arial" w:hAnsi="Arial" w:hint="default"/>
      </w:rPr>
    </w:lvl>
    <w:lvl w:ilvl="8" w:tplc="E5BCFE94" w:tentative="1">
      <w:start w:val="1"/>
      <w:numFmt w:val="bullet"/>
      <w:lvlText w:val="•"/>
      <w:lvlJc w:val="left"/>
      <w:pPr>
        <w:tabs>
          <w:tab w:val="num" w:pos="7536"/>
        </w:tabs>
        <w:ind w:left="7536" w:hanging="360"/>
      </w:pPr>
      <w:rPr>
        <w:rFonts w:ascii="Arial" w:hAnsi="Arial" w:hint="default"/>
      </w:rPr>
    </w:lvl>
  </w:abstractNum>
  <w:abstractNum w:abstractNumId="1">
    <w:nsid w:val="05635460"/>
    <w:multiLevelType w:val="hybridMultilevel"/>
    <w:tmpl w:val="82E2A0D6"/>
    <w:lvl w:ilvl="0" w:tplc="FFFC2FA2">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nsid w:val="11DC5E7E"/>
    <w:multiLevelType w:val="hybridMultilevel"/>
    <w:tmpl w:val="8D7091A8"/>
    <w:lvl w:ilvl="0" w:tplc="FFFC2FA2">
      <w:numFmt w:val="bullet"/>
      <w:lvlText w:val="-"/>
      <w:lvlJc w:val="left"/>
      <w:pPr>
        <w:tabs>
          <w:tab w:val="num" w:pos="1428"/>
        </w:tabs>
        <w:ind w:left="1428" w:hanging="360"/>
      </w:pPr>
      <w:rPr>
        <w:rFonts w:ascii="Times New Roman" w:eastAsia="Times New Roman" w:hAnsi="Times New Roman"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3">
    <w:nsid w:val="1C6911F5"/>
    <w:multiLevelType w:val="multilevel"/>
    <w:tmpl w:val="71A41DD4"/>
    <w:lvl w:ilvl="0">
      <w:start w:val="1"/>
      <w:numFmt w:val="decimal"/>
      <w:lvlText w:val="%1."/>
      <w:lvlJc w:val="left"/>
      <w:pPr>
        <w:ind w:left="720" w:hanging="360"/>
      </w:pPr>
      <w:rPr>
        <w:rFonts w:ascii="Arial" w:hAnsi="Arial" w:cs="Arial" w:hint="default"/>
        <w:b w:val="0"/>
        <w:sz w:val="20"/>
        <w:szCs w:val="20"/>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
    <w:nsid w:val="1ED753A8"/>
    <w:multiLevelType w:val="hybridMultilevel"/>
    <w:tmpl w:val="B0AE8EC2"/>
    <w:lvl w:ilvl="0" w:tplc="040C0001">
      <w:start w:val="1"/>
      <w:numFmt w:val="bullet"/>
      <w:lvlText w:val=""/>
      <w:lvlJc w:val="left"/>
      <w:pPr>
        <w:tabs>
          <w:tab w:val="num" w:pos="676"/>
        </w:tabs>
        <w:ind w:left="676" w:hanging="360"/>
      </w:pPr>
      <w:rPr>
        <w:rFonts w:ascii="Symbol" w:hAnsi="Symbol" w:hint="default"/>
      </w:rPr>
    </w:lvl>
    <w:lvl w:ilvl="1" w:tplc="268C13E4">
      <w:start w:val="905"/>
      <w:numFmt w:val="bullet"/>
      <w:lvlText w:val="–"/>
      <w:lvlJc w:val="left"/>
      <w:pPr>
        <w:tabs>
          <w:tab w:val="num" w:pos="1396"/>
        </w:tabs>
        <w:ind w:left="1396" w:hanging="360"/>
      </w:pPr>
      <w:rPr>
        <w:rFonts w:ascii="Arial" w:hAnsi="Arial" w:hint="default"/>
      </w:rPr>
    </w:lvl>
    <w:lvl w:ilvl="2" w:tplc="8A845D4E">
      <w:start w:val="905"/>
      <w:numFmt w:val="bullet"/>
      <w:lvlText w:val="•"/>
      <w:lvlJc w:val="left"/>
      <w:pPr>
        <w:tabs>
          <w:tab w:val="num" w:pos="2116"/>
        </w:tabs>
        <w:ind w:left="2116" w:hanging="360"/>
      </w:pPr>
      <w:rPr>
        <w:rFonts w:ascii="Arial" w:hAnsi="Arial" w:hint="default"/>
      </w:rPr>
    </w:lvl>
    <w:lvl w:ilvl="3" w:tplc="153ACCCE" w:tentative="1">
      <w:start w:val="1"/>
      <w:numFmt w:val="bullet"/>
      <w:lvlText w:val="•"/>
      <w:lvlJc w:val="left"/>
      <w:pPr>
        <w:tabs>
          <w:tab w:val="num" w:pos="2836"/>
        </w:tabs>
        <w:ind w:left="2836" w:hanging="360"/>
      </w:pPr>
      <w:rPr>
        <w:rFonts w:ascii="Arial" w:hAnsi="Arial" w:hint="default"/>
      </w:rPr>
    </w:lvl>
    <w:lvl w:ilvl="4" w:tplc="A9D4B84C" w:tentative="1">
      <w:start w:val="1"/>
      <w:numFmt w:val="bullet"/>
      <w:lvlText w:val="•"/>
      <w:lvlJc w:val="left"/>
      <w:pPr>
        <w:tabs>
          <w:tab w:val="num" w:pos="3556"/>
        </w:tabs>
        <w:ind w:left="3556" w:hanging="360"/>
      </w:pPr>
      <w:rPr>
        <w:rFonts w:ascii="Arial" w:hAnsi="Arial" w:hint="default"/>
      </w:rPr>
    </w:lvl>
    <w:lvl w:ilvl="5" w:tplc="B134878E" w:tentative="1">
      <w:start w:val="1"/>
      <w:numFmt w:val="bullet"/>
      <w:lvlText w:val="•"/>
      <w:lvlJc w:val="left"/>
      <w:pPr>
        <w:tabs>
          <w:tab w:val="num" w:pos="4276"/>
        </w:tabs>
        <w:ind w:left="4276" w:hanging="360"/>
      </w:pPr>
      <w:rPr>
        <w:rFonts w:ascii="Arial" w:hAnsi="Arial" w:hint="default"/>
      </w:rPr>
    </w:lvl>
    <w:lvl w:ilvl="6" w:tplc="E1366018" w:tentative="1">
      <w:start w:val="1"/>
      <w:numFmt w:val="bullet"/>
      <w:lvlText w:val="•"/>
      <w:lvlJc w:val="left"/>
      <w:pPr>
        <w:tabs>
          <w:tab w:val="num" w:pos="4996"/>
        </w:tabs>
        <w:ind w:left="4996" w:hanging="360"/>
      </w:pPr>
      <w:rPr>
        <w:rFonts w:ascii="Arial" w:hAnsi="Arial" w:hint="default"/>
      </w:rPr>
    </w:lvl>
    <w:lvl w:ilvl="7" w:tplc="0A1051BE" w:tentative="1">
      <w:start w:val="1"/>
      <w:numFmt w:val="bullet"/>
      <w:lvlText w:val="•"/>
      <w:lvlJc w:val="left"/>
      <w:pPr>
        <w:tabs>
          <w:tab w:val="num" w:pos="5716"/>
        </w:tabs>
        <w:ind w:left="5716" w:hanging="360"/>
      </w:pPr>
      <w:rPr>
        <w:rFonts w:ascii="Arial" w:hAnsi="Arial" w:hint="default"/>
      </w:rPr>
    </w:lvl>
    <w:lvl w:ilvl="8" w:tplc="57001156" w:tentative="1">
      <w:start w:val="1"/>
      <w:numFmt w:val="bullet"/>
      <w:lvlText w:val="•"/>
      <w:lvlJc w:val="left"/>
      <w:pPr>
        <w:tabs>
          <w:tab w:val="num" w:pos="6436"/>
        </w:tabs>
        <w:ind w:left="6436" w:hanging="360"/>
      </w:pPr>
      <w:rPr>
        <w:rFonts w:ascii="Arial" w:hAnsi="Arial" w:hint="default"/>
      </w:rPr>
    </w:lvl>
  </w:abstractNum>
  <w:abstractNum w:abstractNumId="5">
    <w:nsid w:val="27872892"/>
    <w:multiLevelType w:val="hybridMultilevel"/>
    <w:tmpl w:val="60CC0EAE"/>
    <w:lvl w:ilvl="0" w:tplc="DFFED768">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B8B6D4A6">
      <w:start w:val="1101"/>
      <w:numFmt w:val="bullet"/>
      <w:lvlText w:val="–"/>
      <w:lvlJc w:val="left"/>
      <w:pPr>
        <w:ind w:left="2508" w:hanging="180"/>
      </w:pPr>
      <w:rPr>
        <w:rFonts w:ascii="Arial" w:hAnsi="Arial"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28DA7F8D"/>
    <w:multiLevelType w:val="hybridMultilevel"/>
    <w:tmpl w:val="171E4390"/>
    <w:lvl w:ilvl="0" w:tplc="DFFED768">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B54EFF04">
      <w:start w:val="9"/>
      <w:numFmt w:val="upperRoman"/>
      <w:lvlText w:val="%4."/>
      <w:lvlJc w:val="left"/>
      <w:pPr>
        <w:ind w:left="3588" w:hanging="720"/>
      </w:pPr>
      <w:rPr>
        <w:rFonts w:hint="default"/>
      </w:rPr>
    </w:lvl>
    <w:lvl w:ilvl="4" w:tplc="7848C57C">
      <w:start w:val="1"/>
      <w:numFmt w:val="lowerLetter"/>
      <w:lvlText w:val="%5)"/>
      <w:lvlJc w:val="left"/>
      <w:pPr>
        <w:ind w:left="3948" w:hanging="360"/>
      </w:pPr>
      <w:rPr>
        <w:rFonts w:hint="default"/>
        <w:b/>
      </w:r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2B5D512D"/>
    <w:multiLevelType w:val="hybridMultilevel"/>
    <w:tmpl w:val="D972818A"/>
    <w:lvl w:ilvl="0" w:tplc="FFFC2FA2">
      <w:numFmt w:val="bullet"/>
      <w:lvlText w:val="-"/>
      <w:lvlJc w:val="left"/>
      <w:pPr>
        <w:tabs>
          <w:tab w:val="num" w:pos="1428"/>
        </w:tabs>
        <w:ind w:left="1428" w:hanging="360"/>
      </w:pPr>
      <w:rPr>
        <w:rFonts w:ascii="Times New Roman" w:eastAsia="Times New Roman" w:hAnsi="Times New Roman"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8">
    <w:nsid w:val="36A107B5"/>
    <w:multiLevelType w:val="hybridMultilevel"/>
    <w:tmpl w:val="6624E3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623E58"/>
    <w:multiLevelType w:val="hybridMultilevel"/>
    <w:tmpl w:val="F78A110E"/>
    <w:lvl w:ilvl="0" w:tplc="B8B6D4A6">
      <w:start w:val="1101"/>
      <w:numFmt w:val="bullet"/>
      <w:lvlText w:val="–"/>
      <w:lvlJc w:val="left"/>
      <w:pPr>
        <w:ind w:left="2148" w:hanging="360"/>
      </w:pPr>
      <w:rPr>
        <w:rFonts w:ascii="Arial"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0">
    <w:nsid w:val="3CDD2719"/>
    <w:multiLevelType w:val="hybridMultilevel"/>
    <w:tmpl w:val="6B12F07E"/>
    <w:lvl w:ilvl="0" w:tplc="FFFC2FA2">
      <w:numFmt w:val="bullet"/>
      <w:lvlText w:val="-"/>
      <w:lvlJc w:val="left"/>
      <w:pPr>
        <w:tabs>
          <w:tab w:val="num" w:pos="1776"/>
        </w:tabs>
        <w:ind w:left="1776" w:hanging="360"/>
      </w:pPr>
      <w:rPr>
        <w:rFonts w:ascii="Times New Roman" w:eastAsia="Times New Roman" w:hAnsi="Times New Roman"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hint="default"/>
      </w:rPr>
    </w:lvl>
    <w:lvl w:ilvl="5" w:tplc="040C0005">
      <w:start w:val="1"/>
      <w:numFmt w:val="bullet"/>
      <w:lvlText w:val=""/>
      <w:lvlJc w:val="left"/>
      <w:pPr>
        <w:tabs>
          <w:tab w:val="num" w:pos="5376"/>
        </w:tabs>
        <w:ind w:left="5376" w:hanging="360"/>
      </w:pPr>
      <w:rPr>
        <w:rFonts w:ascii="Wingdings" w:hAnsi="Wingdings" w:hint="default"/>
      </w:rPr>
    </w:lvl>
    <w:lvl w:ilvl="6" w:tplc="040C0001">
      <w:start w:val="1"/>
      <w:numFmt w:val="bullet"/>
      <w:lvlText w:val=""/>
      <w:lvlJc w:val="left"/>
      <w:pPr>
        <w:tabs>
          <w:tab w:val="num" w:pos="6096"/>
        </w:tabs>
        <w:ind w:left="6096" w:hanging="360"/>
      </w:pPr>
      <w:rPr>
        <w:rFonts w:ascii="Symbol" w:hAnsi="Symbol" w:hint="default"/>
      </w:rPr>
    </w:lvl>
    <w:lvl w:ilvl="7" w:tplc="040C0003">
      <w:start w:val="1"/>
      <w:numFmt w:val="bullet"/>
      <w:lvlText w:val="o"/>
      <w:lvlJc w:val="left"/>
      <w:pPr>
        <w:tabs>
          <w:tab w:val="num" w:pos="6816"/>
        </w:tabs>
        <w:ind w:left="6816" w:hanging="360"/>
      </w:pPr>
      <w:rPr>
        <w:rFonts w:ascii="Courier New" w:hAnsi="Courier New" w:hint="default"/>
      </w:rPr>
    </w:lvl>
    <w:lvl w:ilvl="8" w:tplc="040C0005">
      <w:start w:val="1"/>
      <w:numFmt w:val="bullet"/>
      <w:lvlText w:val=""/>
      <w:lvlJc w:val="left"/>
      <w:pPr>
        <w:tabs>
          <w:tab w:val="num" w:pos="7536"/>
        </w:tabs>
        <w:ind w:left="7536" w:hanging="360"/>
      </w:pPr>
      <w:rPr>
        <w:rFonts w:ascii="Wingdings" w:hAnsi="Wingdings" w:hint="default"/>
      </w:rPr>
    </w:lvl>
  </w:abstractNum>
  <w:abstractNum w:abstractNumId="11">
    <w:nsid w:val="3E894EE1"/>
    <w:multiLevelType w:val="hybridMultilevel"/>
    <w:tmpl w:val="A85A273A"/>
    <w:lvl w:ilvl="0" w:tplc="B8B6D4A6">
      <w:start w:val="1101"/>
      <w:numFmt w:val="bullet"/>
      <w:lvlText w:val="–"/>
      <w:lvlJc w:val="left"/>
      <w:pPr>
        <w:ind w:left="2148" w:hanging="360"/>
      </w:pPr>
      <w:rPr>
        <w:rFonts w:ascii="Arial" w:hAnsi="Arial" w:hint="default"/>
      </w:rPr>
    </w:lvl>
    <w:lvl w:ilvl="1" w:tplc="040C0019">
      <w:start w:val="1"/>
      <w:numFmt w:val="lowerLetter"/>
      <w:lvlText w:val="%2."/>
      <w:lvlJc w:val="left"/>
      <w:pPr>
        <w:ind w:left="2868" w:hanging="360"/>
      </w:pPr>
    </w:lvl>
    <w:lvl w:ilvl="2" w:tplc="B8B6D4A6">
      <w:start w:val="1101"/>
      <w:numFmt w:val="bullet"/>
      <w:lvlText w:val="–"/>
      <w:lvlJc w:val="left"/>
      <w:pPr>
        <w:ind w:left="3588" w:hanging="180"/>
      </w:pPr>
      <w:rPr>
        <w:rFonts w:ascii="Arial" w:hAnsi="Arial" w:hint="default"/>
      </w:r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12">
    <w:nsid w:val="439E4C15"/>
    <w:multiLevelType w:val="hybridMultilevel"/>
    <w:tmpl w:val="FDC6590E"/>
    <w:lvl w:ilvl="0" w:tplc="CAB074F0">
      <w:start w:val="1"/>
      <w:numFmt w:val="bullet"/>
      <w:lvlText w:val="•"/>
      <w:lvlJc w:val="left"/>
      <w:pPr>
        <w:tabs>
          <w:tab w:val="num" w:pos="1776"/>
        </w:tabs>
        <w:ind w:left="1776" w:hanging="360"/>
      </w:pPr>
      <w:rPr>
        <w:rFonts w:ascii="Arial" w:hAnsi="Arial" w:hint="default"/>
      </w:rPr>
    </w:lvl>
    <w:lvl w:ilvl="1" w:tplc="B8B6D4A6">
      <w:start w:val="1101"/>
      <w:numFmt w:val="bullet"/>
      <w:lvlText w:val="–"/>
      <w:lvlJc w:val="left"/>
      <w:pPr>
        <w:tabs>
          <w:tab w:val="num" w:pos="2496"/>
        </w:tabs>
        <w:ind w:left="2496" w:hanging="360"/>
      </w:pPr>
      <w:rPr>
        <w:rFonts w:ascii="Arial" w:hAnsi="Arial" w:hint="default"/>
      </w:rPr>
    </w:lvl>
    <w:lvl w:ilvl="2" w:tplc="66F2CB72" w:tentative="1">
      <w:start w:val="1"/>
      <w:numFmt w:val="bullet"/>
      <w:lvlText w:val="•"/>
      <w:lvlJc w:val="left"/>
      <w:pPr>
        <w:tabs>
          <w:tab w:val="num" w:pos="3216"/>
        </w:tabs>
        <w:ind w:left="3216" w:hanging="360"/>
      </w:pPr>
      <w:rPr>
        <w:rFonts w:ascii="Arial" w:hAnsi="Arial" w:hint="default"/>
      </w:rPr>
    </w:lvl>
    <w:lvl w:ilvl="3" w:tplc="6BEEF7A0" w:tentative="1">
      <w:start w:val="1"/>
      <w:numFmt w:val="bullet"/>
      <w:lvlText w:val="•"/>
      <w:lvlJc w:val="left"/>
      <w:pPr>
        <w:tabs>
          <w:tab w:val="num" w:pos="3936"/>
        </w:tabs>
        <w:ind w:left="3936" w:hanging="360"/>
      </w:pPr>
      <w:rPr>
        <w:rFonts w:ascii="Arial" w:hAnsi="Arial" w:hint="default"/>
      </w:rPr>
    </w:lvl>
    <w:lvl w:ilvl="4" w:tplc="57DCF356" w:tentative="1">
      <w:start w:val="1"/>
      <w:numFmt w:val="bullet"/>
      <w:lvlText w:val="•"/>
      <w:lvlJc w:val="left"/>
      <w:pPr>
        <w:tabs>
          <w:tab w:val="num" w:pos="4656"/>
        </w:tabs>
        <w:ind w:left="4656" w:hanging="360"/>
      </w:pPr>
      <w:rPr>
        <w:rFonts w:ascii="Arial" w:hAnsi="Arial" w:hint="default"/>
      </w:rPr>
    </w:lvl>
    <w:lvl w:ilvl="5" w:tplc="F5A8B1DE" w:tentative="1">
      <w:start w:val="1"/>
      <w:numFmt w:val="bullet"/>
      <w:lvlText w:val="•"/>
      <w:lvlJc w:val="left"/>
      <w:pPr>
        <w:tabs>
          <w:tab w:val="num" w:pos="5376"/>
        </w:tabs>
        <w:ind w:left="5376" w:hanging="360"/>
      </w:pPr>
      <w:rPr>
        <w:rFonts w:ascii="Arial" w:hAnsi="Arial" w:hint="default"/>
      </w:rPr>
    </w:lvl>
    <w:lvl w:ilvl="6" w:tplc="15BE863A" w:tentative="1">
      <w:start w:val="1"/>
      <w:numFmt w:val="bullet"/>
      <w:lvlText w:val="•"/>
      <w:lvlJc w:val="left"/>
      <w:pPr>
        <w:tabs>
          <w:tab w:val="num" w:pos="6096"/>
        </w:tabs>
        <w:ind w:left="6096" w:hanging="360"/>
      </w:pPr>
      <w:rPr>
        <w:rFonts w:ascii="Arial" w:hAnsi="Arial" w:hint="default"/>
      </w:rPr>
    </w:lvl>
    <w:lvl w:ilvl="7" w:tplc="D15A08A0" w:tentative="1">
      <w:start w:val="1"/>
      <w:numFmt w:val="bullet"/>
      <w:lvlText w:val="•"/>
      <w:lvlJc w:val="left"/>
      <w:pPr>
        <w:tabs>
          <w:tab w:val="num" w:pos="6816"/>
        </w:tabs>
        <w:ind w:left="6816" w:hanging="360"/>
      </w:pPr>
      <w:rPr>
        <w:rFonts w:ascii="Arial" w:hAnsi="Arial" w:hint="default"/>
      </w:rPr>
    </w:lvl>
    <w:lvl w:ilvl="8" w:tplc="4B124950" w:tentative="1">
      <w:start w:val="1"/>
      <w:numFmt w:val="bullet"/>
      <w:lvlText w:val="•"/>
      <w:lvlJc w:val="left"/>
      <w:pPr>
        <w:tabs>
          <w:tab w:val="num" w:pos="7536"/>
        </w:tabs>
        <w:ind w:left="7536" w:hanging="360"/>
      </w:pPr>
      <w:rPr>
        <w:rFonts w:ascii="Arial" w:hAnsi="Arial" w:hint="default"/>
      </w:rPr>
    </w:lvl>
  </w:abstractNum>
  <w:abstractNum w:abstractNumId="13">
    <w:nsid w:val="46F31909"/>
    <w:multiLevelType w:val="hybridMultilevel"/>
    <w:tmpl w:val="515246A6"/>
    <w:lvl w:ilvl="0" w:tplc="A96AE168">
      <w:numFmt w:val="bullet"/>
      <w:lvlText w:val="-"/>
      <w:lvlJc w:val="left"/>
      <w:pPr>
        <w:tabs>
          <w:tab w:val="num" w:pos="1776"/>
        </w:tabs>
        <w:ind w:left="1776" w:hanging="360"/>
      </w:pPr>
      <w:rPr>
        <w:rFonts w:ascii="Times New Roman" w:eastAsia="Times New Roman" w:hAnsi="Times New Roman" w:hint="default"/>
      </w:rPr>
    </w:lvl>
    <w:lvl w:ilvl="1" w:tplc="040C0003">
      <w:start w:val="1"/>
      <w:numFmt w:val="bullet"/>
      <w:lvlText w:val="o"/>
      <w:lvlJc w:val="left"/>
      <w:pPr>
        <w:tabs>
          <w:tab w:val="num" w:pos="15"/>
        </w:tabs>
        <w:ind w:left="15" w:hanging="360"/>
      </w:pPr>
      <w:rPr>
        <w:rFonts w:ascii="Courier New" w:hAnsi="Courier New" w:cs="Courier New" w:hint="default"/>
      </w:rPr>
    </w:lvl>
    <w:lvl w:ilvl="2" w:tplc="040C0005">
      <w:start w:val="1"/>
      <w:numFmt w:val="bullet"/>
      <w:lvlText w:val=""/>
      <w:lvlJc w:val="left"/>
      <w:pPr>
        <w:tabs>
          <w:tab w:val="num" w:pos="735"/>
        </w:tabs>
        <w:ind w:left="735" w:hanging="360"/>
      </w:pPr>
      <w:rPr>
        <w:rFonts w:ascii="Wingdings" w:hAnsi="Wingdings" w:hint="default"/>
      </w:rPr>
    </w:lvl>
    <w:lvl w:ilvl="3" w:tplc="040C0001">
      <w:start w:val="1"/>
      <w:numFmt w:val="bullet"/>
      <w:lvlText w:val=""/>
      <w:lvlJc w:val="left"/>
      <w:pPr>
        <w:tabs>
          <w:tab w:val="num" w:pos="1455"/>
        </w:tabs>
        <w:ind w:left="1455" w:hanging="360"/>
      </w:pPr>
      <w:rPr>
        <w:rFonts w:ascii="Symbol" w:hAnsi="Symbol" w:hint="default"/>
      </w:rPr>
    </w:lvl>
    <w:lvl w:ilvl="4" w:tplc="040C0003">
      <w:start w:val="1"/>
      <w:numFmt w:val="bullet"/>
      <w:lvlText w:val="o"/>
      <w:lvlJc w:val="left"/>
      <w:pPr>
        <w:tabs>
          <w:tab w:val="num" w:pos="2175"/>
        </w:tabs>
        <w:ind w:left="2175" w:hanging="360"/>
      </w:pPr>
      <w:rPr>
        <w:rFonts w:ascii="Courier New" w:hAnsi="Courier New" w:cs="Courier New" w:hint="default"/>
      </w:rPr>
    </w:lvl>
    <w:lvl w:ilvl="5" w:tplc="040C0005" w:tentative="1">
      <w:start w:val="1"/>
      <w:numFmt w:val="bullet"/>
      <w:lvlText w:val=""/>
      <w:lvlJc w:val="left"/>
      <w:pPr>
        <w:tabs>
          <w:tab w:val="num" w:pos="2895"/>
        </w:tabs>
        <w:ind w:left="2895" w:hanging="360"/>
      </w:pPr>
      <w:rPr>
        <w:rFonts w:ascii="Wingdings" w:hAnsi="Wingdings" w:hint="default"/>
      </w:rPr>
    </w:lvl>
    <w:lvl w:ilvl="6" w:tplc="040C0001" w:tentative="1">
      <w:start w:val="1"/>
      <w:numFmt w:val="bullet"/>
      <w:lvlText w:val=""/>
      <w:lvlJc w:val="left"/>
      <w:pPr>
        <w:tabs>
          <w:tab w:val="num" w:pos="3615"/>
        </w:tabs>
        <w:ind w:left="3615" w:hanging="360"/>
      </w:pPr>
      <w:rPr>
        <w:rFonts w:ascii="Symbol" w:hAnsi="Symbol" w:hint="default"/>
      </w:rPr>
    </w:lvl>
    <w:lvl w:ilvl="7" w:tplc="040C0003" w:tentative="1">
      <w:start w:val="1"/>
      <w:numFmt w:val="bullet"/>
      <w:lvlText w:val="o"/>
      <w:lvlJc w:val="left"/>
      <w:pPr>
        <w:tabs>
          <w:tab w:val="num" w:pos="4335"/>
        </w:tabs>
        <w:ind w:left="4335" w:hanging="360"/>
      </w:pPr>
      <w:rPr>
        <w:rFonts w:ascii="Courier New" w:hAnsi="Courier New" w:cs="Courier New" w:hint="default"/>
      </w:rPr>
    </w:lvl>
    <w:lvl w:ilvl="8" w:tplc="040C0005" w:tentative="1">
      <w:start w:val="1"/>
      <w:numFmt w:val="bullet"/>
      <w:lvlText w:val=""/>
      <w:lvlJc w:val="left"/>
      <w:pPr>
        <w:tabs>
          <w:tab w:val="num" w:pos="5055"/>
        </w:tabs>
        <w:ind w:left="5055" w:hanging="360"/>
      </w:pPr>
      <w:rPr>
        <w:rFonts w:ascii="Wingdings" w:hAnsi="Wingdings" w:hint="default"/>
      </w:rPr>
    </w:lvl>
  </w:abstractNum>
  <w:abstractNum w:abstractNumId="14">
    <w:nsid w:val="48244341"/>
    <w:multiLevelType w:val="hybridMultilevel"/>
    <w:tmpl w:val="C4F46EFA"/>
    <w:lvl w:ilvl="0" w:tplc="FFFC2FA2">
      <w:numFmt w:val="bullet"/>
      <w:lvlText w:val="-"/>
      <w:lvlJc w:val="left"/>
      <w:pPr>
        <w:tabs>
          <w:tab w:val="num" w:pos="638"/>
        </w:tabs>
        <w:ind w:left="638" w:hanging="360"/>
      </w:pPr>
      <w:rPr>
        <w:rFonts w:ascii="Times New Roman" w:eastAsia="Times New Roman" w:hAnsi="Times New Roman" w:cs="Times New Roman" w:hint="default"/>
      </w:rPr>
    </w:lvl>
    <w:lvl w:ilvl="1" w:tplc="040C0003" w:tentative="1">
      <w:start w:val="1"/>
      <w:numFmt w:val="bullet"/>
      <w:lvlText w:val="o"/>
      <w:lvlJc w:val="left"/>
      <w:pPr>
        <w:tabs>
          <w:tab w:val="num" w:pos="1358"/>
        </w:tabs>
        <w:ind w:left="1358" w:hanging="360"/>
      </w:pPr>
      <w:rPr>
        <w:rFonts w:ascii="Courier New" w:hAnsi="Courier New" w:cs="Courier New" w:hint="default"/>
      </w:rPr>
    </w:lvl>
    <w:lvl w:ilvl="2" w:tplc="040C0005" w:tentative="1">
      <w:start w:val="1"/>
      <w:numFmt w:val="bullet"/>
      <w:lvlText w:val=""/>
      <w:lvlJc w:val="left"/>
      <w:pPr>
        <w:tabs>
          <w:tab w:val="num" w:pos="2078"/>
        </w:tabs>
        <w:ind w:left="2078" w:hanging="360"/>
      </w:pPr>
      <w:rPr>
        <w:rFonts w:ascii="Wingdings" w:hAnsi="Wingdings" w:hint="default"/>
      </w:rPr>
    </w:lvl>
    <w:lvl w:ilvl="3" w:tplc="040C0001" w:tentative="1">
      <w:start w:val="1"/>
      <w:numFmt w:val="bullet"/>
      <w:lvlText w:val=""/>
      <w:lvlJc w:val="left"/>
      <w:pPr>
        <w:tabs>
          <w:tab w:val="num" w:pos="2798"/>
        </w:tabs>
        <w:ind w:left="2798" w:hanging="360"/>
      </w:pPr>
      <w:rPr>
        <w:rFonts w:ascii="Symbol" w:hAnsi="Symbol" w:hint="default"/>
      </w:rPr>
    </w:lvl>
    <w:lvl w:ilvl="4" w:tplc="040C0003" w:tentative="1">
      <w:start w:val="1"/>
      <w:numFmt w:val="bullet"/>
      <w:lvlText w:val="o"/>
      <w:lvlJc w:val="left"/>
      <w:pPr>
        <w:tabs>
          <w:tab w:val="num" w:pos="3518"/>
        </w:tabs>
        <w:ind w:left="3518" w:hanging="360"/>
      </w:pPr>
      <w:rPr>
        <w:rFonts w:ascii="Courier New" w:hAnsi="Courier New" w:cs="Courier New" w:hint="default"/>
      </w:rPr>
    </w:lvl>
    <w:lvl w:ilvl="5" w:tplc="040C0005" w:tentative="1">
      <w:start w:val="1"/>
      <w:numFmt w:val="bullet"/>
      <w:lvlText w:val=""/>
      <w:lvlJc w:val="left"/>
      <w:pPr>
        <w:tabs>
          <w:tab w:val="num" w:pos="4238"/>
        </w:tabs>
        <w:ind w:left="4238" w:hanging="360"/>
      </w:pPr>
      <w:rPr>
        <w:rFonts w:ascii="Wingdings" w:hAnsi="Wingdings" w:hint="default"/>
      </w:rPr>
    </w:lvl>
    <w:lvl w:ilvl="6" w:tplc="040C0001" w:tentative="1">
      <w:start w:val="1"/>
      <w:numFmt w:val="bullet"/>
      <w:lvlText w:val=""/>
      <w:lvlJc w:val="left"/>
      <w:pPr>
        <w:tabs>
          <w:tab w:val="num" w:pos="4958"/>
        </w:tabs>
        <w:ind w:left="4958" w:hanging="360"/>
      </w:pPr>
      <w:rPr>
        <w:rFonts w:ascii="Symbol" w:hAnsi="Symbol" w:hint="default"/>
      </w:rPr>
    </w:lvl>
    <w:lvl w:ilvl="7" w:tplc="040C0003" w:tentative="1">
      <w:start w:val="1"/>
      <w:numFmt w:val="bullet"/>
      <w:lvlText w:val="o"/>
      <w:lvlJc w:val="left"/>
      <w:pPr>
        <w:tabs>
          <w:tab w:val="num" w:pos="5678"/>
        </w:tabs>
        <w:ind w:left="5678" w:hanging="360"/>
      </w:pPr>
      <w:rPr>
        <w:rFonts w:ascii="Courier New" w:hAnsi="Courier New" w:cs="Courier New" w:hint="default"/>
      </w:rPr>
    </w:lvl>
    <w:lvl w:ilvl="8" w:tplc="040C0005" w:tentative="1">
      <w:start w:val="1"/>
      <w:numFmt w:val="bullet"/>
      <w:lvlText w:val=""/>
      <w:lvlJc w:val="left"/>
      <w:pPr>
        <w:tabs>
          <w:tab w:val="num" w:pos="6398"/>
        </w:tabs>
        <w:ind w:left="6398" w:hanging="360"/>
      </w:pPr>
      <w:rPr>
        <w:rFonts w:ascii="Wingdings" w:hAnsi="Wingdings" w:hint="default"/>
      </w:rPr>
    </w:lvl>
  </w:abstractNum>
  <w:abstractNum w:abstractNumId="15">
    <w:nsid w:val="4A5862D0"/>
    <w:multiLevelType w:val="multilevel"/>
    <w:tmpl w:val="BE1CC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4F937FAA"/>
    <w:multiLevelType w:val="hybridMultilevel"/>
    <w:tmpl w:val="DDACCE44"/>
    <w:lvl w:ilvl="0" w:tplc="FFFC2FA2">
      <w:numFmt w:val="bullet"/>
      <w:lvlText w:val="-"/>
      <w:lvlJc w:val="left"/>
      <w:pPr>
        <w:tabs>
          <w:tab w:val="num" w:pos="1428"/>
        </w:tabs>
        <w:ind w:left="1428"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15743EE"/>
    <w:multiLevelType w:val="hybridMultilevel"/>
    <w:tmpl w:val="646E4F12"/>
    <w:lvl w:ilvl="0" w:tplc="C498A9B4">
      <w:start w:val="1"/>
      <w:numFmt w:val="bullet"/>
      <w:lvlText w:val="-"/>
      <w:lvlJc w:val="center"/>
      <w:pPr>
        <w:tabs>
          <w:tab w:val="num" w:pos="720"/>
        </w:tabs>
        <w:ind w:left="720" w:hanging="360"/>
      </w:pPr>
      <w:rPr>
        <w:rFonts w:hint="default"/>
      </w:rPr>
    </w:lvl>
    <w:lvl w:ilvl="1" w:tplc="F6EED290">
      <w:start w:val="891"/>
      <w:numFmt w:val="bullet"/>
      <w:lvlText w:val="–"/>
      <w:lvlJc w:val="left"/>
      <w:pPr>
        <w:tabs>
          <w:tab w:val="num" w:pos="1440"/>
        </w:tabs>
        <w:ind w:left="1440" w:hanging="360"/>
      </w:pPr>
      <w:rPr>
        <w:rFonts w:ascii="Arial" w:hAnsi="Arial" w:hint="default"/>
      </w:rPr>
    </w:lvl>
    <w:lvl w:ilvl="2" w:tplc="945C0EAE" w:tentative="1">
      <w:start w:val="1"/>
      <w:numFmt w:val="bullet"/>
      <w:lvlText w:val="•"/>
      <w:lvlJc w:val="left"/>
      <w:pPr>
        <w:tabs>
          <w:tab w:val="num" w:pos="2160"/>
        </w:tabs>
        <w:ind w:left="2160" w:hanging="360"/>
      </w:pPr>
      <w:rPr>
        <w:rFonts w:ascii="Arial" w:hAnsi="Arial" w:hint="default"/>
      </w:rPr>
    </w:lvl>
    <w:lvl w:ilvl="3" w:tplc="76169200" w:tentative="1">
      <w:start w:val="1"/>
      <w:numFmt w:val="bullet"/>
      <w:lvlText w:val="•"/>
      <w:lvlJc w:val="left"/>
      <w:pPr>
        <w:tabs>
          <w:tab w:val="num" w:pos="2880"/>
        </w:tabs>
        <w:ind w:left="2880" w:hanging="360"/>
      </w:pPr>
      <w:rPr>
        <w:rFonts w:ascii="Arial" w:hAnsi="Arial" w:hint="default"/>
      </w:rPr>
    </w:lvl>
    <w:lvl w:ilvl="4" w:tplc="8A0A0ADE" w:tentative="1">
      <w:start w:val="1"/>
      <w:numFmt w:val="bullet"/>
      <w:lvlText w:val="•"/>
      <w:lvlJc w:val="left"/>
      <w:pPr>
        <w:tabs>
          <w:tab w:val="num" w:pos="3600"/>
        </w:tabs>
        <w:ind w:left="3600" w:hanging="360"/>
      </w:pPr>
      <w:rPr>
        <w:rFonts w:ascii="Arial" w:hAnsi="Arial" w:hint="default"/>
      </w:rPr>
    </w:lvl>
    <w:lvl w:ilvl="5" w:tplc="27B6E890" w:tentative="1">
      <w:start w:val="1"/>
      <w:numFmt w:val="bullet"/>
      <w:lvlText w:val="•"/>
      <w:lvlJc w:val="left"/>
      <w:pPr>
        <w:tabs>
          <w:tab w:val="num" w:pos="4320"/>
        </w:tabs>
        <w:ind w:left="4320" w:hanging="360"/>
      </w:pPr>
      <w:rPr>
        <w:rFonts w:ascii="Arial" w:hAnsi="Arial" w:hint="default"/>
      </w:rPr>
    </w:lvl>
    <w:lvl w:ilvl="6" w:tplc="9E245714" w:tentative="1">
      <w:start w:val="1"/>
      <w:numFmt w:val="bullet"/>
      <w:lvlText w:val="•"/>
      <w:lvlJc w:val="left"/>
      <w:pPr>
        <w:tabs>
          <w:tab w:val="num" w:pos="5040"/>
        </w:tabs>
        <w:ind w:left="5040" w:hanging="360"/>
      </w:pPr>
      <w:rPr>
        <w:rFonts w:ascii="Arial" w:hAnsi="Arial" w:hint="default"/>
      </w:rPr>
    </w:lvl>
    <w:lvl w:ilvl="7" w:tplc="309C370C" w:tentative="1">
      <w:start w:val="1"/>
      <w:numFmt w:val="bullet"/>
      <w:lvlText w:val="•"/>
      <w:lvlJc w:val="left"/>
      <w:pPr>
        <w:tabs>
          <w:tab w:val="num" w:pos="5760"/>
        </w:tabs>
        <w:ind w:left="5760" w:hanging="360"/>
      </w:pPr>
      <w:rPr>
        <w:rFonts w:ascii="Arial" w:hAnsi="Arial" w:hint="default"/>
      </w:rPr>
    </w:lvl>
    <w:lvl w:ilvl="8" w:tplc="530A2A6C" w:tentative="1">
      <w:start w:val="1"/>
      <w:numFmt w:val="bullet"/>
      <w:lvlText w:val="•"/>
      <w:lvlJc w:val="left"/>
      <w:pPr>
        <w:tabs>
          <w:tab w:val="num" w:pos="6480"/>
        </w:tabs>
        <w:ind w:left="6480" w:hanging="360"/>
      </w:pPr>
      <w:rPr>
        <w:rFonts w:ascii="Arial" w:hAnsi="Arial" w:hint="default"/>
      </w:rPr>
    </w:lvl>
  </w:abstractNum>
  <w:abstractNum w:abstractNumId="18">
    <w:nsid w:val="517A749C"/>
    <w:multiLevelType w:val="hybridMultilevel"/>
    <w:tmpl w:val="BFEA29C8"/>
    <w:lvl w:ilvl="0" w:tplc="FFFC2FA2">
      <w:numFmt w:val="bullet"/>
      <w:lvlText w:val="-"/>
      <w:lvlJc w:val="left"/>
      <w:pPr>
        <w:tabs>
          <w:tab w:val="num" w:pos="1496"/>
        </w:tabs>
        <w:ind w:left="1496" w:hanging="360"/>
      </w:pPr>
      <w:rPr>
        <w:rFonts w:ascii="Times New Roman" w:eastAsia="Times New Roman" w:hAnsi="Times New Roman"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9">
    <w:nsid w:val="54767152"/>
    <w:multiLevelType w:val="hybridMultilevel"/>
    <w:tmpl w:val="0F14E5BA"/>
    <w:lvl w:ilvl="0" w:tplc="FFFC2FA2">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0">
    <w:nsid w:val="5DF95933"/>
    <w:multiLevelType w:val="hybridMultilevel"/>
    <w:tmpl w:val="7E18E59A"/>
    <w:lvl w:ilvl="0" w:tplc="82346B12">
      <w:numFmt w:val="bullet"/>
      <w:lvlText w:val="-"/>
      <w:lvlJc w:val="left"/>
      <w:pPr>
        <w:tabs>
          <w:tab w:val="num" w:pos="1776"/>
        </w:tabs>
        <w:ind w:left="1776" w:hanging="360"/>
      </w:pPr>
      <w:rPr>
        <w:rFonts w:ascii="Bookman Old Style" w:eastAsia="Times New Roman" w:hAnsi="Bookman Old Style"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1">
    <w:nsid w:val="5EA40202"/>
    <w:multiLevelType w:val="multilevel"/>
    <w:tmpl w:val="4B989F9E"/>
    <w:lvl w:ilvl="0">
      <w:start w:val="6"/>
      <w:numFmt w:val="decimal"/>
      <w:lvlText w:val="%1."/>
      <w:lvlJc w:val="left"/>
      <w:pPr>
        <w:ind w:left="420" w:hanging="42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2">
    <w:nsid w:val="61C33540"/>
    <w:multiLevelType w:val="hybridMultilevel"/>
    <w:tmpl w:val="4A18EEFA"/>
    <w:lvl w:ilvl="0" w:tplc="FFFC2FA2">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nsid w:val="62F474D0"/>
    <w:multiLevelType w:val="hybridMultilevel"/>
    <w:tmpl w:val="3252E084"/>
    <w:lvl w:ilvl="0" w:tplc="82346B12">
      <w:numFmt w:val="bullet"/>
      <w:lvlText w:val="-"/>
      <w:lvlJc w:val="left"/>
      <w:pPr>
        <w:tabs>
          <w:tab w:val="num" w:pos="1776"/>
        </w:tabs>
        <w:ind w:left="1776" w:hanging="360"/>
      </w:pPr>
      <w:rPr>
        <w:rFonts w:ascii="Bookman Old Style" w:eastAsia="Times New Roman" w:hAnsi="Bookman Old Style" w:cs="Times New Roman" w:hint="default"/>
      </w:rPr>
    </w:lvl>
    <w:lvl w:ilvl="1" w:tplc="15C6A070" w:tentative="1">
      <w:start w:val="1"/>
      <w:numFmt w:val="bullet"/>
      <w:lvlText w:val="•"/>
      <w:lvlJc w:val="left"/>
      <w:pPr>
        <w:tabs>
          <w:tab w:val="num" w:pos="1068"/>
        </w:tabs>
        <w:ind w:left="1068" w:hanging="360"/>
      </w:pPr>
      <w:rPr>
        <w:rFonts w:ascii="Times New Roman" w:hAnsi="Times New Roman" w:hint="default"/>
      </w:rPr>
    </w:lvl>
    <w:lvl w:ilvl="2" w:tplc="6A5E38FA" w:tentative="1">
      <w:start w:val="1"/>
      <w:numFmt w:val="bullet"/>
      <w:lvlText w:val="•"/>
      <w:lvlJc w:val="left"/>
      <w:pPr>
        <w:tabs>
          <w:tab w:val="num" w:pos="1788"/>
        </w:tabs>
        <w:ind w:left="1788" w:hanging="360"/>
      </w:pPr>
      <w:rPr>
        <w:rFonts w:ascii="Times New Roman" w:hAnsi="Times New Roman" w:hint="default"/>
      </w:rPr>
    </w:lvl>
    <w:lvl w:ilvl="3" w:tplc="5FB2959E" w:tentative="1">
      <w:start w:val="1"/>
      <w:numFmt w:val="bullet"/>
      <w:lvlText w:val="•"/>
      <w:lvlJc w:val="left"/>
      <w:pPr>
        <w:tabs>
          <w:tab w:val="num" w:pos="2508"/>
        </w:tabs>
        <w:ind w:left="2508" w:hanging="360"/>
      </w:pPr>
      <w:rPr>
        <w:rFonts w:ascii="Times New Roman" w:hAnsi="Times New Roman" w:hint="default"/>
      </w:rPr>
    </w:lvl>
    <w:lvl w:ilvl="4" w:tplc="605035C6" w:tentative="1">
      <w:start w:val="1"/>
      <w:numFmt w:val="bullet"/>
      <w:lvlText w:val="•"/>
      <w:lvlJc w:val="left"/>
      <w:pPr>
        <w:tabs>
          <w:tab w:val="num" w:pos="3228"/>
        </w:tabs>
        <w:ind w:left="3228" w:hanging="360"/>
      </w:pPr>
      <w:rPr>
        <w:rFonts w:ascii="Times New Roman" w:hAnsi="Times New Roman" w:hint="default"/>
      </w:rPr>
    </w:lvl>
    <w:lvl w:ilvl="5" w:tplc="57C214DE" w:tentative="1">
      <w:start w:val="1"/>
      <w:numFmt w:val="bullet"/>
      <w:lvlText w:val="•"/>
      <w:lvlJc w:val="left"/>
      <w:pPr>
        <w:tabs>
          <w:tab w:val="num" w:pos="3948"/>
        </w:tabs>
        <w:ind w:left="3948" w:hanging="360"/>
      </w:pPr>
      <w:rPr>
        <w:rFonts w:ascii="Times New Roman" w:hAnsi="Times New Roman" w:hint="default"/>
      </w:rPr>
    </w:lvl>
    <w:lvl w:ilvl="6" w:tplc="D2D243B6" w:tentative="1">
      <w:start w:val="1"/>
      <w:numFmt w:val="bullet"/>
      <w:lvlText w:val="•"/>
      <w:lvlJc w:val="left"/>
      <w:pPr>
        <w:tabs>
          <w:tab w:val="num" w:pos="4668"/>
        </w:tabs>
        <w:ind w:left="4668" w:hanging="360"/>
      </w:pPr>
      <w:rPr>
        <w:rFonts w:ascii="Times New Roman" w:hAnsi="Times New Roman" w:hint="default"/>
      </w:rPr>
    </w:lvl>
    <w:lvl w:ilvl="7" w:tplc="2692FB88" w:tentative="1">
      <w:start w:val="1"/>
      <w:numFmt w:val="bullet"/>
      <w:lvlText w:val="•"/>
      <w:lvlJc w:val="left"/>
      <w:pPr>
        <w:tabs>
          <w:tab w:val="num" w:pos="5388"/>
        </w:tabs>
        <w:ind w:left="5388" w:hanging="360"/>
      </w:pPr>
      <w:rPr>
        <w:rFonts w:ascii="Times New Roman" w:hAnsi="Times New Roman" w:hint="default"/>
      </w:rPr>
    </w:lvl>
    <w:lvl w:ilvl="8" w:tplc="36E698E6" w:tentative="1">
      <w:start w:val="1"/>
      <w:numFmt w:val="bullet"/>
      <w:lvlText w:val="•"/>
      <w:lvlJc w:val="left"/>
      <w:pPr>
        <w:tabs>
          <w:tab w:val="num" w:pos="6108"/>
        </w:tabs>
        <w:ind w:left="6108" w:hanging="360"/>
      </w:pPr>
      <w:rPr>
        <w:rFonts w:ascii="Times New Roman" w:hAnsi="Times New Roman" w:hint="default"/>
      </w:rPr>
    </w:lvl>
  </w:abstractNum>
  <w:abstractNum w:abstractNumId="24">
    <w:nsid w:val="66A4607F"/>
    <w:multiLevelType w:val="hybridMultilevel"/>
    <w:tmpl w:val="7F2E97E6"/>
    <w:lvl w:ilvl="0" w:tplc="C780079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67A87675"/>
    <w:multiLevelType w:val="hybridMultilevel"/>
    <w:tmpl w:val="80AE0848"/>
    <w:lvl w:ilvl="0" w:tplc="FFFC2FA2">
      <w:numFmt w:val="bullet"/>
      <w:lvlText w:val="-"/>
      <w:lvlJc w:val="left"/>
      <w:pPr>
        <w:tabs>
          <w:tab w:val="num" w:pos="926"/>
        </w:tabs>
        <w:ind w:left="926" w:hanging="360"/>
      </w:pPr>
      <w:rPr>
        <w:rFonts w:ascii="Times New Roman" w:eastAsia="Times New Roman" w:hAnsi="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6">
    <w:nsid w:val="6C457165"/>
    <w:multiLevelType w:val="hybridMultilevel"/>
    <w:tmpl w:val="E8686E70"/>
    <w:lvl w:ilvl="0" w:tplc="FFFC2FA2">
      <w:numFmt w:val="bullet"/>
      <w:lvlText w:val="-"/>
      <w:lvlJc w:val="left"/>
      <w:pPr>
        <w:tabs>
          <w:tab w:val="num" w:pos="1428"/>
        </w:tabs>
        <w:ind w:left="1428" w:hanging="360"/>
      </w:pPr>
      <w:rPr>
        <w:rFonts w:ascii="Times New Roman" w:eastAsia="Times New Roman" w:hAnsi="Times New Roman"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27">
    <w:nsid w:val="703E4087"/>
    <w:multiLevelType w:val="hybridMultilevel"/>
    <w:tmpl w:val="737CEF54"/>
    <w:lvl w:ilvl="0" w:tplc="179AD98C">
      <w:start w:val="1"/>
      <w:numFmt w:val="bullet"/>
      <w:lvlText w:val=""/>
      <w:lvlJc w:val="left"/>
      <w:pPr>
        <w:ind w:left="360" w:hanging="360"/>
      </w:pPr>
      <w:rPr>
        <w:rFonts w:ascii="Symbol" w:hAnsi="Symbol" w:hint="default"/>
        <w:color w:val="auto"/>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70913E0A"/>
    <w:multiLevelType w:val="hybridMultilevel"/>
    <w:tmpl w:val="F09068CE"/>
    <w:lvl w:ilvl="0" w:tplc="F058ED7C">
      <w:start w:val="2"/>
      <w:numFmt w:val="bullet"/>
      <w:lvlText w:val="-"/>
      <w:lvlJc w:val="left"/>
      <w:pPr>
        <w:ind w:left="1780" w:hanging="360"/>
      </w:pPr>
      <w:rPr>
        <w:rFonts w:ascii="Arial" w:eastAsia="Times New Roman" w:hAnsi="Arial" w:cs="Arial"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29">
    <w:nsid w:val="748149C5"/>
    <w:multiLevelType w:val="hybridMultilevel"/>
    <w:tmpl w:val="88D830B8"/>
    <w:lvl w:ilvl="0" w:tplc="5E960656">
      <w:start w:val="1"/>
      <w:numFmt w:val="bullet"/>
      <w:lvlText w:val="•"/>
      <w:lvlJc w:val="left"/>
      <w:pPr>
        <w:tabs>
          <w:tab w:val="num" w:pos="1776"/>
        </w:tabs>
        <w:ind w:left="1776" w:hanging="360"/>
      </w:pPr>
      <w:rPr>
        <w:rFonts w:ascii="Arial" w:hAnsi="Arial" w:hint="default"/>
      </w:rPr>
    </w:lvl>
    <w:lvl w:ilvl="1" w:tplc="7C88155A">
      <w:start w:val="1101"/>
      <w:numFmt w:val="bullet"/>
      <w:lvlText w:val="–"/>
      <w:lvlJc w:val="left"/>
      <w:pPr>
        <w:tabs>
          <w:tab w:val="num" w:pos="2496"/>
        </w:tabs>
        <w:ind w:left="2496" w:hanging="360"/>
      </w:pPr>
      <w:rPr>
        <w:rFonts w:ascii="Arial" w:hAnsi="Arial" w:hint="default"/>
      </w:rPr>
    </w:lvl>
    <w:lvl w:ilvl="2" w:tplc="651E8B26">
      <w:start w:val="1101"/>
      <w:numFmt w:val="bullet"/>
      <w:lvlText w:val="•"/>
      <w:lvlJc w:val="left"/>
      <w:pPr>
        <w:tabs>
          <w:tab w:val="num" w:pos="3216"/>
        </w:tabs>
        <w:ind w:left="3216" w:hanging="360"/>
      </w:pPr>
      <w:rPr>
        <w:rFonts w:ascii="Arial" w:hAnsi="Arial" w:hint="default"/>
      </w:rPr>
    </w:lvl>
    <w:lvl w:ilvl="3" w:tplc="D00AB05E" w:tentative="1">
      <w:start w:val="1"/>
      <w:numFmt w:val="bullet"/>
      <w:lvlText w:val="•"/>
      <w:lvlJc w:val="left"/>
      <w:pPr>
        <w:tabs>
          <w:tab w:val="num" w:pos="3936"/>
        </w:tabs>
        <w:ind w:left="3936" w:hanging="360"/>
      </w:pPr>
      <w:rPr>
        <w:rFonts w:ascii="Arial" w:hAnsi="Arial" w:hint="default"/>
      </w:rPr>
    </w:lvl>
    <w:lvl w:ilvl="4" w:tplc="A55AFB20" w:tentative="1">
      <w:start w:val="1"/>
      <w:numFmt w:val="bullet"/>
      <w:lvlText w:val="•"/>
      <w:lvlJc w:val="left"/>
      <w:pPr>
        <w:tabs>
          <w:tab w:val="num" w:pos="4656"/>
        </w:tabs>
        <w:ind w:left="4656" w:hanging="360"/>
      </w:pPr>
      <w:rPr>
        <w:rFonts w:ascii="Arial" w:hAnsi="Arial" w:hint="default"/>
      </w:rPr>
    </w:lvl>
    <w:lvl w:ilvl="5" w:tplc="A09A9D7A" w:tentative="1">
      <w:start w:val="1"/>
      <w:numFmt w:val="bullet"/>
      <w:lvlText w:val="•"/>
      <w:lvlJc w:val="left"/>
      <w:pPr>
        <w:tabs>
          <w:tab w:val="num" w:pos="5376"/>
        </w:tabs>
        <w:ind w:left="5376" w:hanging="360"/>
      </w:pPr>
      <w:rPr>
        <w:rFonts w:ascii="Arial" w:hAnsi="Arial" w:hint="default"/>
      </w:rPr>
    </w:lvl>
    <w:lvl w:ilvl="6" w:tplc="007A8AE2" w:tentative="1">
      <w:start w:val="1"/>
      <w:numFmt w:val="bullet"/>
      <w:lvlText w:val="•"/>
      <w:lvlJc w:val="left"/>
      <w:pPr>
        <w:tabs>
          <w:tab w:val="num" w:pos="6096"/>
        </w:tabs>
        <w:ind w:left="6096" w:hanging="360"/>
      </w:pPr>
      <w:rPr>
        <w:rFonts w:ascii="Arial" w:hAnsi="Arial" w:hint="default"/>
      </w:rPr>
    </w:lvl>
    <w:lvl w:ilvl="7" w:tplc="8F32EC2E" w:tentative="1">
      <w:start w:val="1"/>
      <w:numFmt w:val="bullet"/>
      <w:lvlText w:val="•"/>
      <w:lvlJc w:val="left"/>
      <w:pPr>
        <w:tabs>
          <w:tab w:val="num" w:pos="6816"/>
        </w:tabs>
        <w:ind w:left="6816" w:hanging="360"/>
      </w:pPr>
      <w:rPr>
        <w:rFonts w:ascii="Arial" w:hAnsi="Arial" w:hint="default"/>
      </w:rPr>
    </w:lvl>
    <w:lvl w:ilvl="8" w:tplc="316C5E0C" w:tentative="1">
      <w:start w:val="1"/>
      <w:numFmt w:val="bullet"/>
      <w:lvlText w:val="•"/>
      <w:lvlJc w:val="left"/>
      <w:pPr>
        <w:tabs>
          <w:tab w:val="num" w:pos="7536"/>
        </w:tabs>
        <w:ind w:left="7536" w:hanging="360"/>
      </w:pPr>
      <w:rPr>
        <w:rFonts w:ascii="Arial" w:hAnsi="Arial" w:hint="default"/>
      </w:rPr>
    </w:lvl>
  </w:abstractNum>
  <w:abstractNum w:abstractNumId="30">
    <w:nsid w:val="78117066"/>
    <w:multiLevelType w:val="hybridMultilevel"/>
    <w:tmpl w:val="6E703E00"/>
    <w:lvl w:ilvl="0" w:tplc="FFFC2FA2">
      <w:numFmt w:val="bullet"/>
      <w:lvlText w:val="-"/>
      <w:lvlJc w:val="left"/>
      <w:pPr>
        <w:tabs>
          <w:tab w:val="num" w:pos="1428"/>
        </w:tabs>
        <w:ind w:left="1428"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2"/>
  </w:num>
  <w:num w:numId="4">
    <w:abstractNumId w:val="7"/>
  </w:num>
  <w:num w:numId="5">
    <w:abstractNumId w:val="13"/>
  </w:num>
  <w:num w:numId="6">
    <w:abstractNumId w:val="1"/>
  </w:num>
  <w:num w:numId="7">
    <w:abstractNumId w:val="22"/>
  </w:num>
  <w:num w:numId="8">
    <w:abstractNumId w:val="19"/>
  </w:num>
  <w:num w:numId="9">
    <w:abstractNumId w:val="14"/>
  </w:num>
  <w:num w:numId="10">
    <w:abstractNumId w:val="20"/>
  </w:num>
  <w:num w:numId="11">
    <w:abstractNumId w:val="23"/>
  </w:num>
  <w:num w:numId="12">
    <w:abstractNumId w:val="3"/>
  </w:num>
  <w:num w:numId="13">
    <w:abstractNumId w:val="12"/>
  </w:num>
  <w:num w:numId="14">
    <w:abstractNumId w:val="6"/>
  </w:num>
  <w:num w:numId="15">
    <w:abstractNumId w:val="29"/>
  </w:num>
  <w:num w:numId="16">
    <w:abstractNumId w:val="0"/>
  </w:num>
  <w:num w:numId="17">
    <w:abstractNumId w:val="4"/>
  </w:num>
  <w:num w:numId="18">
    <w:abstractNumId w:val="9"/>
  </w:num>
  <w:num w:numId="19">
    <w:abstractNumId w:val="11"/>
  </w:num>
  <w:num w:numId="20">
    <w:abstractNumId w:val="5"/>
  </w:num>
  <w:num w:numId="21">
    <w:abstractNumId w:val="24"/>
  </w:num>
  <w:num w:numId="22">
    <w:abstractNumId w:val="15"/>
  </w:num>
  <w:num w:numId="23">
    <w:abstractNumId w:val="27"/>
  </w:num>
  <w:num w:numId="24">
    <w:abstractNumId w:val="17"/>
  </w:num>
  <w:num w:numId="25">
    <w:abstractNumId w:val="8"/>
  </w:num>
  <w:num w:numId="26">
    <w:abstractNumId w:val="21"/>
  </w:num>
  <w:num w:numId="27">
    <w:abstractNumId w:val="30"/>
  </w:num>
  <w:num w:numId="28">
    <w:abstractNumId w:val="18"/>
  </w:num>
  <w:num w:numId="29">
    <w:abstractNumId w:val="16"/>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65"/>
    <w:rsid w:val="00045D0B"/>
    <w:rsid w:val="00047713"/>
    <w:rsid w:val="002012A9"/>
    <w:rsid w:val="00381288"/>
    <w:rsid w:val="004F6F6B"/>
    <w:rsid w:val="00706940"/>
    <w:rsid w:val="00863B65"/>
    <w:rsid w:val="009F2BE0"/>
    <w:rsid w:val="00CE19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65"/>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B65"/>
    <w:pPr>
      <w:ind w:left="720"/>
      <w:contextualSpacing/>
    </w:pPr>
  </w:style>
  <w:style w:type="paragraph" w:styleId="NormalWeb">
    <w:name w:val="Normal (Web)"/>
    <w:basedOn w:val="Normal"/>
    <w:uiPriority w:val="99"/>
    <w:unhideWhenUsed/>
    <w:rsid w:val="00863B65"/>
    <w:pPr>
      <w:spacing w:before="100" w:beforeAutospacing="1" w:after="100" w:afterAutospacing="1" w:line="240" w:lineRule="auto"/>
    </w:pPr>
    <w:rPr>
      <w:rFonts w:ascii="Verdana" w:eastAsia="Times New Roman" w:hAnsi="Verdana" w:cs="Times New Roman"/>
      <w:color w:val="000000"/>
      <w:sz w:val="17"/>
      <w:szCs w:val="17"/>
      <w:lang w:eastAsia="fr-FR"/>
    </w:rPr>
  </w:style>
  <w:style w:type="character" w:styleId="Accentuation">
    <w:name w:val="Emphasis"/>
    <w:basedOn w:val="Policepardfaut"/>
    <w:uiPriority w:val="20"/>
    <w:qFormat/>
    <w:rsid w:val="00863B65"/>
    <w:rPr>
      <w:i/>
      <w:iCs/>
    </w:rPr>
  </w:style>
  <w:style w:type="character" w:customStyle="1" w:styleId="highlightedsearchterm">
    <w:name w:val="highlightedsearchterm"/>
    <w:basedOn w:val="Policepardfaut"/>
    <w:rsid w:val="00863B65"/>
  </w:style>
  <w:style w:type="paragraph" w:styleId="En-tte">
    <w:name w:val="header"/>
    <w:basedOn w:val="Normal"/>
    <w:link w:val="En-tteCar"/>
    <w:uiPriority w:val="99"/>
    <w:semiHidden/>
    <w:unhideWhenUsed/>
    <w:rsid w:val="00863B6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3B65"/>
    <w:rPr>
      <w:rFonts w:ascii="Calibri" w:eastAsia="Calibri" w:hAnsi="Calibri" w:cs="Arial"/>
    </w:rPr>
  </w:style>
  <w:style w:type="paragraph" w:styleId="Pieddepage">
    <w:name w:val="footer"/>
    <w:basedOn w:val="Normal"/>
    <w:link w:val="PieddepageCar"/>
    <w:uiPriority w:val="99"/>
    <w:unhideWhenUsed/>
    <w:rsid w:val="00863B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3B65"/>
    <w:rPr>
      <w:rFonts w:ascii="Calibri" w:eastAsia="Calibri" w:hAnsi="Calibri" w:cs="Arial"/>
    </w:rPr>
  </w:style>
  <w:style w:type="paragraph" w:styleId="Textedebulles">
    <w:name w:val="Balloon Text"/>
    <w:basedOn w:val="Normal"/>
    <w:link w:val="TextedebullesCar"/>
    <w:uiPriority w:val="99"/>
    <w:semiHidden/>
    <w:unhideWhenUsed/>
    <w:rsid w:val="00863B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3B6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65"/>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B65"/>
    <w:pPr>
      <w:ind w:left="720"/>
      <w:contextualSpacing/>
    </w:pPr>
  </w:style>
  <w:style w:type="paragraph" w:styleId="NormalWeb">
    <w:name w:val="Normal (Web)"/>
    <w:basedOn w:val="Normal"/>
    <w:uiPriority w:val="99"/>
    <w:unhideWhenUsed/>
    <w:rsid w:val="00863B65"/>
    <w:pPr>
      <w:spacing w:before="100" w:beforeAutospacing="1" w:after="100" w:afterAutospacing="1" w:line="240" w:lineRule="auto"/>
    </w:pPr>
    <w:rPr>
      <w:rFonts w:ascii="Verdana" w:eastAsia="Times New Roman" w:hAnsi="Verdana" w:cs="Times New Roman"/>
      <w:color w:val="000000"/>
      <w:sz w:val="17"/>
      <w:szCs w:val="17"/>
      <w:lang w:eastAsia="fr-FR"/>
    </w:rPr>
  </w:style>
  <w:style w:type="character" w:styleId="Accentuation">
    <w:name w:val="Emphasis"/>
    <w:basedOn w:val="Policepardfaut"/>
    <w:uiPriority w:val="20"/>
    <w:qFormat/>
    <w:rsid w:val="00863B65"/>
    <w:rPr>
      <w:i/>
      <w:iCs/>
    </w:rPr>
  </w:style>
  <w:style w:type="character" w:customStyle="1" w:styleId="highlightedsearchterm">
    <w:name w:val="highlightedsearchterm"/>
    <w:basedOn w:val="Policepardfaut"/>
    <w:rsid w:val="00863B65"/>
  </w:style>
  <w:style w:type="paragraph" w:styleId="En-tte">
    <w:name w:val="header"/>
    <w:basedOn w:val="Normal"/>
    <w:link w:val="En-tteCar"/>
    <w:uiPriority w:val="99"/>
    <w:semiHidden/>
    <w:unhideWhenUsed/>
    <w:rsid w:val="00863B6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3B65"/>
    <w:rPr>
      <w:rFonts w:ascii="Calibri" w:eastAsia="Calibri" w:hAnsi="Calibri" w:cs="Arial"/>
    </w:rPr>
  </w:style>
  <w:style w:type="paragraph" w:styleId="Pieddepage">
    <w:name w:val="footer"/>
    <w:basedOn w:val="Normal"/>
    <w:link w:val="PieddepageCar"/>
    <w:uiPriority w:val="99"/>
    <w:unhideWhenUsed/>
    <w:rsid w:val="00863B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3B65"/>
    <w:rPr>
      <w:rFonts w:ascii="Calibri" w:eastAsia="Calibri" w:hAnsi="Calibri" w:cs="Arial"/>
    </w:rPr>
  </w:style>
  <w:style w:type="paragraph" w:styleId="Textedebulles">
    <w:name w:val="Balloon Text"/>
    <w:basedOn w:val="Normal"/>
    <w:link w:val="TextedebullesCar"/>
    <w:uiPriority w:val="99"/>
    <w:semiHidden/>
    <w:unhideWhenUsed/>
    <w:rsid w:val="00863B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3B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2824</Words>
  <Characters>15536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 V B I</cp:lastModifiedBy>
  <cp:revision>2</cp:revision>
  <cp:lastPrinted>2013-02-09T20:48:00Z</cp:lastPrinted>
  <dcterms:created xsi:type="dcterms:W3CDTF">2020-04-04T19:54:00Z</dcterms:created>
  <dcterms:modified xsi:type="dcterms:W3CDTF">2020-04-04T19:54:00Z</dcterms:modified>
</cp:coreProperties>
</file>