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51" w:rsidRPr="001A7CF4" w:rsidRDefault="001A7CF4" w:rsidP="001A7CF4">
      <w:pPr>
        <w:ind w:left="360"/>
        <w:jc w:val="both"/>
        <w:rPr>
          <w:rFonts w:ascii="Comic Sans MS" w:hAnsi="Comic Sans MS" w:cs="Arial"/>
          <w:b/>
          <w:bCs/>
          <w:color w:val="00B050"/>
          <w:sz w:val="24"/>
          <w:szCs w:val="24"/>
        </w:rPr>
      </w:pPr>
      <w:r>
        <w:rPr>
          <w:rFonts w:ascii="Comic Sans MS" w:hAnsi="Comic Sans MS" w:cs="Arial"/>
          <w:b/>
          <w:bCs/>
          <w:color w:val="00B050"/>
          <w:sz w:val="24"/>
          <w:szCs w:val="24"/>
        </w:rPr>
        <w:t xml:space="preserve">b. </w:t>
      </w:r>
      <w:r w:rsidR="00017151" w:rsidRPr="001A7CF4">
        <w:rPr>
          <w:rFonts w:ascii="Comic Sans MS" w:hAnsi="Comic Sans MS" w:cs="Arial"/>
          <w:b/>
          <w:bCs/>
          <w:color w:val="00B050"/>
          <w:sz w:val="24"/>
          <w:szCs w:val="24"/>
        </w:rPr>
        <w:t xml:space="preserve">Compétition </w:t>
      </w:r>
    </w:p>
    <w:p w:rsidR="00017151" w:rsidRDefault="00017151" w:rsidP="00017151">
      <w:pPr>
        <w:pStyle w:val="Paragraphedeliste"/>
        <w:jc w:val="both"/>
        <w:rPr>
          <w:rFonts w:ascii="Comic Sans MS" w:hAnsi="Comic Sans MS" w:cs="Arial"/>
          <w:sz w:val="24"/>
          <w:szCs w:val="24"/>
        </w:rPr>
      </w:pPr>
    </w:p>
    <w:p w:rsidR="00017151" w:rsidRPr="00017151" w:rsidRDefault="00017151" w:rsidP="00017151">
      <w:pPr>
        <w:pStyle w:val="Paragraphedeliste"/>
        <w:numPr>
          <w:ilvl w:val="0"/>
          <w:numId w:val="28"/>
        </w:numPr>
        <w:jc w:val="both"/>
        <w:rPr>
          <w:rFonts w:ascii="Comic Sans MS" w:hAnsi="Comic Sans MS" w:cs="Arial"/>
          <w:b/>
          <w:bCs/>
          <w:sz w:val="24"/>
          <w:szCs w:val="24"/>
        </w:rPr>
      </w:pPr>
      <w:r w:rsidRPr="00017151">
        <w:rPr>
          <w:rFonts w:ascii="Comic Sans MS" w:hAnsi="Comic Sans MS" w:cs="Arial"/>
          <w:b/>
          <w:bCs/>
          <w:sz w:val="24"/>
          <w:szCs w:val="24"/>
        </w:rPr>
        <w:t>Cas du monoxyde de carbone</w:t>
      </w:r>
    </w:p>
    <w:p w:rsidR="00017151" w:rsidRDefault="00017151" w:rsidP="00017151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Gaz nocif produit par la combustion incomplète de dérivés de carbone. Principale action sur l’hémoglobine (poisons sanguins).</w:t>
      </w:r>
    </w:p>
    <w:p w:rsidR="00017151" w:rsidRDefault="00017151" w:rsidP="00017151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</w:t>
      </w:r>
      <w:proofErr w:type="spellStart"/>
      <w:r>
        <w:rPr>
          <w:rFonts w:ascii="Comic Sans MS" w:hAnsi="Comic Sans MS" w:cs="Arial"/>
          <w:sz w:val="24"/>
          <w:szCs w:val="24"/>
        </w:rPr>
        <w:t>Hb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+ O</w:t>
      </w:r>
      <w:r w:rsidRPr="008735D9">
        <w:rPr>
          <w:rFonts w:ascii="Comic Sans MS" w:hAnsi="Comic Sans MS" w:cs="Arial"/>
          <w:sz w:val="24"/>
          <w:szCs w:val="24"/>
          <w:vertAlign w:val="subscript"/>
        </w:rPr>
        <w:t>2</w:t>
      </w:r>
      <w:r>
        <w:rPr>
          <w:rFonts w:ascii="Comic Sans MS" w:hAnsi="Comic Sans MS" w:cs="Arial"/>
          <w:sz w:val="24"/>
          <w:szCs w:val="24"/>
        </w:rPr>
        <w:t xml:space="preserve"> ------------O</w:t>
      </w:r>
      <w:r w:rsidRPr="008735D9">
        <w:rPr>
          <w:rFonts w:ascii="Comic Sans MS" w:hAnsi="Comic Sans MS" w:cs="Arial"/>
          <w:sz w:val="24"/>
          <w:szCs w:val="24"/>
          <w:vertAlign w:val="subscript"/>
        </w:rPr>
        <w:t>2</w:t>
      </w:r>
      <w:r>
        <w:rPr>
          <w:rFonts w:ascii="Comic Sans MS" w:hAnsi="Comic Sans MS" w:cs="Arial"/>
          <w:sz w:val="24"/>
          <w:szCs w:val="24"/>
        </w:rPr>
        <w:t>Hb = oxyhémoglobine</w:t>
      </w:r>
    </w:p>
    <w:p w:rsidR="00017151" w:rsidRDefault="00017151" w:rsidP="00EE7B5F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Le CO pénètre par voie respiratoire, très hydrosoluble atteint facilement les alvéoles pulmonaires (lieu des échanges gaz</w:t>
      </w:r>
      <w:r w:rsidR="008735D9">
        <w:rPr>
          <w:rFonts w:ascii="Comic Sans MS" w:hAnsi="Comic Sans MS" w:cs="Arial"/>
          <w:sz w:val="24"/>
          <w:szCs w:val="24"/>
        </w:rPr>
        <w:t>e</w:t>
      </w:r>
      <w:r>
        <w:rPr>
          <w:rFonts w:ascii="Comic Sans MS" w:hAnsi="Comic Sans MS" w:cs="Arial"/>
          <w:sz w:val="24"/>
          <w:szCs w:val="24"/>
        </w:rPr>
        <w:t xml:space="preserve">ux) et diffuse à travers la membrane </w:t>
      </w:r>
      <w:proofErr w:type="spellStart"/>
      <w:r>
        <w:rPr>
          <w:rFonts w:ascii="Comic Sans MS" w:hAnsi="Comic Sans MS" w:cs="Arial"/>
          <w:sz w:val="24"/>
          <w:szCs w:val="24"/>
        </w:rPr>
        <w:t>alvéo</w:t>
      </w:r>
      <w:proofErr w:type="spellEnd"/>
      <w:r w:rsidR="008735D9">
        <w:rPr>
          <w:rFonts w:ascii="Comic Sans MS" w:hAnsi="Comic Sans MS" w:cs="Arial"/>
          <w:sz w:val="24"/>
          <w:szCs w:val="24"/>
        </w:rPr>
        <w:t>-</w:t>
      </w:r>
      <w:r>
        <w:rPr>
          <w:rFonts w:ascii="Comic Sans MS" w:hAnsi="Comic Sans MS" w:cs="Arial"/>
          <w:sz w:val="24"/>
          <w:szCs w:val="24"/>
        </w:rPr>
        <w:t>capillaire et, dans le sang, se fixe sur l’</w:t>
      </w:r>
      <w:proofErr w:type="spellStart"/>
      <w:r>
        <w:rPr>
          <w:rFonts w:ascii="Comic Sans MS" w:hAnsi="Comic Sans MS" w:cs="Arial"/>
          <w:sz w:val="24"/>
          <w:szCs w:val="24"/>
        </w:rPr>
        <w:t>Hb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des hématies en donnant une combinaison très stable ‘’la carboxyhémoglobine ».</w:t>
      </w:r>
    </w:p>
    <w:p w:rsidR="00017151" w:rsidRDefault="00017151" w:rsidP="00017151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</w:t>
      </w:r>
      <w:proofErr w:type="spellStart"/>
      <w:r>
        <w:rPr>
          <w:rFonts w:ascii="Comic Sans MS" w:hAnsi="Comic Sans MS" w:cs="Arial"/>
          <w:sz w:val="24"/>
          <w:szCs w:val="24"/>
        </w:rPr>
        <w:t>Hb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+ CO ---------------</w:t>
      </w:r>
      <w:proofErr w:type="spellStart"/>
      <w:r>
        <w:rPr>
          <w:rFonts w:ascii="Comic Sans MS" w:hAnsi="Comic Sans MS" w:cs="Arial"/>
          <w:sz w:val="24"/>
          <w:szCs w:val="24"/>
        </w:rPr>
        <w:t>COHb</w:t>
      </w:r>
      <w:proofErr w:type="spellEnd"/>
    </w:p>
    <w:p w:rsidR="00EE7B5F" w:rsidRDefault="00EE7B5F" w:rsidP="00017151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Le CO remplace le O</w:t>
      </w:r>
      <w:r w:rsidRPr="008735D9">
        <w:rPr>
          <w:rFonts w:ascii="Comic Sans MS" w:hAnsi="Comic Sans MS" w:cs="Arial"/>
          <w:sz w:val="24"/>
          <w:szCs w:val="24"/>
          <w:vertAlign w:val="subscript"/>
        </w:rPr>
        <w:t>2</w:t>
      </w:r>
      <w:r>
        <w:rPr>
          <w:rFonts w:ascii="Comic Sans MS" w:hAnsi="Comic Sans MS" w:cs="Arial"/>
          <w:sz w:val="24"/>
          <w:szCs w:val="24"/>
        </w:rPr>
        <w:t xml:space="preserve">  provoquant une anoxémie (baisse </w:t>
      </w:r>
      <w:proofErr w:type="gramStart"/>
      <w:r>
        <w:rPr>
          <w:rFonts w:ascii="Comic Sans MS" w:hAnsi="Comic Sans MS" w:cs="Arial"/>
          <w:sz w:val="24"/>
          <w:szCs w:val="24"/>
        </w:rPr>
        <w:t>du O</w:t>
      </w:r>
      <w:r w:rsidRPr="008735D9">
        <w:rPr>
          <w:rFonts w:ascii="Comic Sans MS" w:hAnsi="Comic Sans MS" w:cs="Arial"/>
          <w:sz w:val="24"/>
          <w:szCs w:val="24"/>
          <w:vertAlign w:val="subscript"/>
        </w:rPr>
        <w:t>2</w:t>
      </w:r>
      <w:proofErr w:type="gramEnd"/>
      <w:r w:rsidRPr="008735D9">
        <w:rPr>
          <w:rFonts w:ascii="Comic Sans MS" w:hAnsi="Comic Sans MS" w:cs="Arial"/>
          <w:sz w:val="24"/>
          <w:szCs w:val="24"/>
          <w:vertAlign w:val="subscript"/>
        </w:rPr>
        <w:t xml:space="preserve"> </w:t>
      </w:r>
      <w:r>
        <w:rPr>
          <w:rFonts w:ascii="Comic Sans MS" w:hAnsi="Comic Sans MS" w:cs="Arial"/>
          <w:sz w:val="24"/>
          <w:szCs w:val="24"/>
        </w:rPr>
        <w:t>sanguin) et enfin une asphyxie.</w:t>
      </w:r>
    </w:p>
    <w:p w:rsidR="00EE7B5F" w:rsidRDefault="00EE7B5F" w:rsidP="00017151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O</w:t>
      </w:r>
      <w:r w:rsidRPr="008735D9">
        <w:rPr>
          <w:rFonts w:ascii="Comic Sans MS" w:hAnsi="Comic Sans MS" w:cs="Arial"/>
          <w:sz w:val="24"/>
          <w:szCs w:val="24"/>
          <w:vertAlign w:val="subscript"/>
        </w:rPr>
        <w:t>2</w:t>
      </w:r>
      <w:r>
        <w:rPr>
          <w:rFonts w:ascii="Comic Sans MS" w:hAnsi="Comic Sans MS" w:cs="Arial"/>
          <w:sz w:val="24"/>
          <w:szCs w:val="24"/>
        </w:rPr>
        <w:t>Hb + CO --------------------C0Hb +O</w:t>
      </w:r>
      <w:r w:rsidRPr="008735D9">
        <w:rPr>
          <w:rFonts w:ascii="Comic Sans MS" w:hAnsi="Comic Sans MS" w:cs="Arial"/>
          <w:sz w:val="24"/>
          <w:szCs w:val="24"/>
          <w:vertAlign w:val="subscript"/>
        </w:rPr>
        <w:t>2</w:t>
      </w:r>
    </w:p>
    <w:p w:rsidR="00EE7B5F" w:rsidRDefault="00EE7B5F" w:rsidP="00017151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Cette</w:t>
      </w:r>
      <w:r w:rsidR="008735D9">
        <w:rPr>
          <w:rFonts w:ascii="Comic Sans MS" w:hAnsi="Comic Sans MS" w:cs="Arial"/>
          <w:sz w:val="24"/>
          <w:szCs w:val="24"/>
        </w:rPr>
        <w:t xml:space="preserve"> réaction est réversible, l’O2 peut agir avec</w:t>
      </w:r>
      <w:r>
        <w:rPr>
          <w:rFonts w:ascii="Comic Sans MS" w:hAnsi="Comic Sans MS" w:cs="Arial"/>
          <w:sz w:val="24"/>
          <w:szCs w:val="24"/>
        </w:rPr>
        <w:t xml:space="preserve"> le </w:t>
      </w:r>
      <w:proofErr w:type="spellStart"/>
      <w:r>
        <w:rPr>
          <w:rFonts w:ascii="Comic Sans MS" w:hAnsi="Comic Sans MS" w:cs="Arial"/>
          <w:sz w:val="24"/>
          <w:szCs w:val="24"/>
        </w:rPr>
        <w:t>COHb</w:t>
      </w:r>
      <w:proofErr w:type="spellEnd"/>
      <w:r w:rsidR="008735D9">
        <w:rPr>
          <w:rFonts w:ascii="Comic Sans MS" w:hAnsi="Comic Sans MS" w:cs="Arial"/>
          <w:sz w:val="24"/>
          <w:szCs w:val="24"/>
        </w:rPr>
        <w:t xml:space="preserve"> pour déplacer le CO et reformer ainsi  O2Hb. C’est pour cela que  le traitement pour une intoxication au CO se fait grâce à une oxygénothérapie.</w:t>
      </w:r>
    </w:p>
    <w:p w:rsidR="008735D9" w:rsidRDefault="008735D9" w:rsidP="00017151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NB : le CO peut avoir d’autres actions en se fixant sur des hémoprotéines intracellulaires (Myoglobines musculaires) affectant ainsi l’oxygénation de certaines cellules du muscle (myocarde) ou certaines enzymes respiratoires (CYT P450, CYT a 3).</w:t>
      </w:r>
    </w:p>
    <w:p w:rsidR="008735D9" w:rsidRPr="008735D9" w:rsidRDefault="008735D9" w:rsidP="008735D9">
      <w:pPr>
        <w:pStyle w:val="Paragraphedeliste"/>
        <w:numPr>
          <w:ilvl w:val="0"/>
          <w:numId w:val="28"/>
        </w:numPr>
        <w:jc w:val="both"/>
        <w:rPr>
          <w:rFonts w:ascii="Comic Sans MS" w:hAnsi="Comic Sans MS" w:cs="Arial"/>
          <w:b/>
          <w:bCs/>
          <w:sz w:val="24"/>
          <w:szCs w:val="24"/>
        </w:rPr>
      </w:pPr>
      <w:r w:rsidRPr="008735D9">
        <w:rPr>
          <w:rFonts w:ascii="Comic Sans MS" w:hAnsi="Comic Sans MS" w:cs="Arial"/>
          <w:b/>
          <w:bCs/>
          <w:sz w:val="24"/>
          <w:szCs w:val="24"/>
        </w:rPr>
        <w:t>Cas du Fluorure</w:t>
      </w:r>
    </w:p>
    <w:p w:rsidR="008735D9" w:rsidRDefault="008735D9" w:rsidP="008735D9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Le fluorure se fixe sur l’acétyle  pour former le </w:t>
      </w:r>
      <w:proofErr w:type="spellStart"/>
      <w:r>
        <w:rPr>
          <w:rFonts w:ascii="Comic Sans MS" w:hAnsi="Comic Sans MS" w:cs="Arial"/>
          <w:sz w:val="24"/>
          <w:szCs w:val="24"/>
        </w:rPr>
        <w:t>Fluoroacétyle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qui entre en compétition avec l’acétyle endogène notamment pour l’aconitase qui est une enzyme intervenant dans le cycle de Krebs et par conséquent ralentissement marquée dans le métabolisme respiratoire.</w:t>
      </w:r>
    </w:p>
    <w:p w:rsidR="008735D9" w:rsidRDefault="008735D9" w:rsidP="008735D9">
      <w:pPr>
        <w:jc w:val="both"/>
        <w:rPr>
          <w:rFonts w:ascii="Comic Sans MS" w:hAnsi="Comic Sans MS" w:cs="Arial"/>
          <w:sz w:val="24"/>
          <w:szCs w:val="24"/>
        </w:rPr>
      </w:pPr>
    </w:p>
    <w:p w:rsidR="008735D9" w:rsidRDefault="008735D9" w:rsidP="008735D9">
      <w:pPr>
        <w:jc w:val="both"/>
        <w:rPr>
          <w:rFonts w:ascii="Comic Sans MS" w:hAnsi="Comic Sans MS" w:cs="Arial"/>
          <w:sz w:val="24"/>
          <w:szCs w:val="24"/>
        </w:rPr>
      </w:pPr>
    </w:p>
    <w:p w:rsidR="008735D9" w:rsidRDefault="008735D9" w:rsidP="008735D9">
      <w:pPr>
        <w:jc w:val="both"/>
        <w:rPr>
          <w:rFonts w:ascii="Comic Sans MS" w:hAnsi="Comic Sans MS" w:cs="Arial"/>
          <w:sz w:val="24"/>
          <w:szCs w:val="24"/>
        </w:rPr>
      </w:pPr>
    </w:p>
    <w:p w:rsidR="008735D9" w:rsidRPr="008735D9" w:rsidRDefault="008735D9" w:rsidP="008735D9">
      <w:pPr>
        <w:pStyle w:val="Paragraphedeliste"/>
        <w:numPr>
          <w:ilvl w:val="0"/>
          <w:numId w:val="28"/>
        </w:numPr>
        <w:jc w:val="both"/>
        <w:rPr>
          <w:rFonts w:ascii="Comic Sans MS" w:hAnsi="Comic Sans MS" w:cs="Arial"/>
          <w:b/>
          <w:bCs/>
          <w:sz w:val="24"/>
          <w:szCs w:val="24"/>
        </w:rPr>
      </w:pPr>
      <w:r w:rsidRPr="008735D9">
        <w:rPr>
          <w:rFonts w:ascii="Comic Sans MS" w:hAnsi="Comic Sans MS" w:cs="Arial"/>
          <w:b/>
          <w:bCs/>
          <w:sz w:val="24"/>
          <w:szCs w:val="24"/>
        </w:rPr>
        <w:lastRenderedPageBreak/>
        <w:t>Cas des organophosphorés</w:t>
      </w:r>
    </w:p>
    <w:p w:rsidR="008735D9" w:rsidRDefault="008735D9" w:rsidP="008735D9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Pesticides  connu comme étant neurotoxiques : ex : le </w:t>
      </w:r>
      <w:proofErr w:type="spellStart"/>
      <w:r>
        <w:rPr>
          <w:rFonts w:ascii="Comic Sans MS" w:hAnsi="Comic Sans MS" w:cs="Arial"/>
          <w:sz w:val="24"/>
          <w:szCs w:val="24"/>
        </w:rPr>
        <w:t>Parathion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et le </w:t>
      </w:r>
      <w:proofErr w:type="spellStart"/>
      <w:r>
        <w:rPr>
          <w:rFonts w:ascii="Comic Sans MS" w:hAnsi="Comic Sans MS" w:cs="Arial"/>
          <w:sz w:val="24"/>
          <w:szCs w:val="24"/>
        </w:rPr>
        <w:t>Malathion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qui après biotransformation (bio</w:t>
      </w:r>
      <w:r w:rsidR="00350932">
        <w:rPr>
          <w:rFonts w:ascii="Comic Sans MS" w:hAnsi="Comic Sans MS" w:cs="Arial"/>
          <w:sz w:val="24"/>
          <w:szCs w:val="24"/>
        </w:rPr>
        <w:t>-</w:t>
      </w:r>
      <w:r>
        <w:rPr>
          <w:rFonts w:ascii="Comic Sans MS" w:hAnsi="Comic Sans MS" w:cs="Arial"/>
          <w:sz w:val="24"/>
          <w:szCs w:val="24"/>
        </w:rPr>
        <w:t xml:space="preserve">activation) donnent des métabolites plus toxiques que la molécule mère (le </w:t>
      </w:r>
      <w:proofErr w:type="spellStart"/>
      <w:r>
        <w:rPr>
          <w:rFonts w:ascii="Comic Sans MS" w:hAnsi="Comic Sans MS" w:cs="Arial"/>
          <w:sz w:val="24"/>
          <w:szCs w:val="24"/>
        </w:rPr>
        <w:t>Paraoxan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et le </w:t>
      </w:r>
      <w:proofErr w:type="spellStart"/>
      <w:r>
        <w:rPr>
          <w:rFonts w:ascii="Comic Sans MS" w:hAnsi="Comic Sans MS" w:cs="Arial"/>
          <w:sz w:val="24"/>
          <w:szCs w:val="24"/>
        </w:rPr>
        <w:t>Malaoxan</w:t>
      </w:r>
      <w:proofErr w:type="spellEnd"/>
      <w:r>
        <w:rPr>
          <w:rFonts w:ascii="Comic Sans MS" w:hAnsi="Comic Sans MS" w:cs="Arial"/>
          <w:sz w:val="24"/>
          <w:szCs w:val="24"/>
        </w:rPr>
        <w:t>).</w:t>
      </w:r>
    </w:p>
    <w:p w:rsidR="008735D9" w:rsidRDefault="008735D9" w:rsidP="008735D9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Action </w:t>
      </w:r>
      <w:proofErr w:type="spellStart"/>
      <w:r w:rsidRPr="004B1F67">
        <w:rPr>
          <w:rFonts w:ascii="Comic Sans MS" w:hAnsi="Comic Sans MS" w:cs="Arial"/>
          <w:b/>
          <w:bCs/>
          <w:sz w:val="24"/>
          <w:szCs w:val="24"/>
        </w:rPr>
        <w:t>anticholinésterasique</w:t>
      </w:r>
      <w:proofErr w:type="spellEnd"/>
      <w:r>
        <w:rPr>
          <w:rFonts w:ascii="Comic Sans MS" w:hAnsi="Comic Sans MS" w:cs="Arial"/>
          <w:sz w:val="24"/>
          <w:szCs w:val="24"/>
        </w:rPr>
        <w:t>, les métabolites entrent en compétition avec l’</w:t>
      </w:r>
      <w:proofErr w:type="spellStart"/>
      <w:r>
        <w:rPr>
          <w:rFonts w:ascii="Comic Sans MS" w:hAnsi="Comic Sans MS" w:cs="Arial"/>
          <w:sz w:val="24"/>
          <w:szCs w:val="24"/>
        </w:rPr>
        <w:t>acetylcholine</w:t>
      </w:r>
      <w:proofErr w:type="spellEnd"/>
      <w:r w:rsidR="004B1F67">
        <w:rPr>
          <w:rFonts w:ascii="Comic Sans MS" w:hAnsi="Comic Sans MS" w:cs="Arial"/>
          <w:sz w:val="24"/>
          <w:szCs w:val="24"/>
        </w:rPr>
        <w:t xml:space="preserve"> pour s’accrocher à l’enzyme </w:t>
      </w:r>
      <w:proofErr w:type="spellStart"/>
      <w:r w:rsidR="004B1F67">
        <w:rPr>
          <w:rFonts w:ascii="Comic Sans MS" w:hAnsi="Comic Sans MS" w:cs="Arial"/>
          <w:sz w:val="24"/>
          <w:szCs w:val="24"/>
        </w:rPr>
        <w:t>Acetylcholine</w:t>
      </w:r>
      <w:proofErr w:type="spellEnd"/>
      <w:r w:rsidR="004B1F67">
        <w:rPr>
          <w:rFonts w:ascii="Comic Sans MS" w:hAnsi="Comic Sans MS" w:cs="Arial"/>
          <w:sz w:val="24"/>
          <w:szCs w:val="24"/>
        </w:rPr>
        <w:t xml:space="preserve"> estérase</w:t>
      </w:r>
      <w:r w:rsidR="00350932">
        <w:rPr>
          <w:rFonts w:ascii="Comic Sans MS" w:hAnsi="Comic Sans MS" w:cs="Arial"/>
          <w:sz w:val="24"/>
          <w:szCs w:val="24"/>
        </w:rPr>
        <w:t xml:space="preserve"> pour donner une </w:t>
      </w:r>
      <w:proofErr w:type="spellStart"/>
      <w:r w:rsidR="00350932">
        <w:rPr>
          <w:rFonts w:ascii="Comic Sans MS" w:hAnsi="Comic Sans MS" w:cs="Arial"/>
          <w:sz w:val="24"/>
          <w:szCs w:val="24"/>
        </w:rPr>
        <w:t>Acetylcholine</w:t>
      </w:r>
      <w:proofErr w:type="spellEnd"/>
      <w:r w:rsidR="00350932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350932">
        <w:rPr>
          <w:rFonts w:ascii="Comic Sans MS" w:hAnsi="Comic Sans MS" w:cs="Arial"/>
          <w:sz w:val="24"/>
          <w:szCs w:val="24"/>
        </w:rPr>
        <w:t>esterase</w:t>
      </w:r>
      <w:proofErr w:type="spellEnd"/>
      <w:r w:rsidR="00350932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350932">
        <w:rPr>
          <w:rFonts w:ascii="Comic Sans MS" w:hAnsi="Comic Sans MS" w:cs="Arial"/>
          <w:sz w:val="24"/>
          <w:szCs w:val="24"/>
        </w:rPr>
        <w:t>phosphorylé</w:t>
      </w:r>
      <w:proofErr w:type="spellEnd"/>
      <w:r w:rsidR="00350932">
        <w:rPr>
          <w:rFonts w:ascii="Comic Sans MS" w:hAnsi="Comic Sans MS" w:cs="Arial"/>
          <w:sz w:val="24"/>
          <w:szCs w:val="24"/>
        </w:rPr>
        <w:t xml:space="preserve"> qui n’agit pas  provoquant ainsi l’accumulation de l’</w:t>
      </w:r>
      <w:proofErr w:type="spellStart"/>
      <w:r w:rsidR="00350932">
        <w:rPr>
          <w:rFonts w:ascii="Comic Sans MS" w:hAnsi="Comic Sans MS" w:cs="Arial"/>
          <w:sz w:val="24"/>
          <w:szCs w:val="24"/>
        </w:rPr>
        <w:t>acetylcholine</w:t>
      </w:r>
      <w:proofErr w:type="spellEnd"/>
      <w:proofErr w:type="gramStart"/>
      <w:r w:rsidR="00350932">
        <w:rPr>
          <w:rFonts w:ascii="Comic Sans MS" w:hAnsi="Comic Sans MS" w:cs="Arial"/>
          <w:sz w:val="24"/>
          <w:szCs w:val="24"/>
        </w:rPr>
        <w:t>.</w:t>
      </w:r>
      <w:r w:rsidR="004B1F67">
        <w:rPr>
          <w:rFonts w:ascii="Comic Sans MS" w:hAnsi="Comic Sans MS" w:cs="Arial"/>
          <w:sz w:val="24"/>
          <w:szCs w:val="24"/>
        </w:rPr>
        <w:t>.</w:t>
      </w:r>
      <w:proofErr w:type="gramEnd"/>
    </w:p>
    <w:p w:rsidR="008735D9" w:rsidRDefault="004B1F67" w:rsidP="008735D9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Hydrolyse </w:t>
      </w:r>
      <w:proofErr w:type="gramStart"/>
      <w:r>
        <w:rPr>
          <w:rFonts w:ascii="Comic Sans MS" w:hAnsi="Comic Sans MS" w:cs="Arial"/>
          <w:sz w:val="24"/>
          <w:szCs w:val="24"/>
        </w:rPr>
        <w:t xml:space="preserve">( </w:t>
      </w:r>
      <w:proofErr w:type="spellStart"/>
      <w:r>
        <w:rPr>
          <w:rFonts w:ascii="Comic Sans MS" w:hAnsi="Comic Sans MS" w:cs="Arial"/>
          <w:sz w:val="24"/>
          <w:szCs w:val="24"/>
        </w:rPr>
        <w:t>acetylcholine</w:t>
      </w:r>
      <w:proofErr w:type="spellEnd"/>
      <w:proofErr w:type="gram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esterase</w:t>
      </w:r>
      <w:proofErr w:type="spellEnd"/>
      <w:r>
        <w:rPr>
          <w:rFonts w:ascii="Comic Sans MS" w:hAnsi="Comic Sans MS" w:cs="Arial"/>
          <w:sz w:val="24"/>
          <w:szCs w:val="24"/>
        </w:rPr>
        <w:t>)</w:t>
      </w:r>
    </w:p>
    <w:p w:rsidR="004B1F67" w:rsidRDefault="004B1F67" w:rsidP="004B1F67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</w:t>
      </w:r>
      <w:proofErr w:type="spellStart"/>
      <w:r w:rsidRPr="004B1F67">
        <w:rPr>
          <w:rFonts w:ascii="Comic Sans MS" w:hAnsi="Comic Sans MS" w:cs="Arial"/>
          <w:b/>
          <w:bCs/>
          <w:color w:val="00B050"/>
          <w:sz w:val="24"/>
          <w:szCs w:val="24"/>
        </w:rPr>
        <w:t>AcetylCholine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 ---------------------------choline + acide acétique</w:t>
      </w:r>
    </w:p>
    <w:p w:rsidR="008735D9" w:rsidRPr="004B1F67" w:rsidRDefault="004B1F67" w:rsidP="004B1F67">
      <w:pPr>
        <w:jc w:val="both"/>
        <w:rPr>
          <w:rFonts w:ascii="Comic Sans MS" w:hAnsi="Comic Sans MS" w:cs="Arial"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</w:rPr>
        <w:t>(</w:t>
      </w:r>
      <w:proofErr w:type="gramStart"/>
      <w:r w:rsidRPr="004B1F67">
        <w:rPr>
          <w:rFonts w:ascii="Comic Sans MS" w:hAnsi="Comic Sans MS" w:cs="Arial"/>
          <w:sz w:val="24"/>
          <w:szCs w:val="24"/>
          <w:u w:val="single"/>
        </w:rPr>
        <w:t>neuromédiateur</w:t>
      </w:r>
      <w:proofErr w:type="gramEnd"/>
      <w:r w:rsidRPr="004B1F67">
        <w:rPr>
          <w:rFonts w:ascii="Comic Sans MS" w:hAnsi="Comic Sans MS" w:cs="Arial"/>
          <w:sz w:val="24"/>
          <w:szCs w:val="24"/>
          <w:u w:val="single"/>
        </w:rPr>
        <w:t xml:space="preserve">, nécessaire à la </w:t>
      </w:r>
    </w:p>
    <w:p w:rsidR="004B1F67" w:rsidRPr="004B1F67" w:rsidRDefault="004B1F67" w:rsidP="004B1F67">
      <w:pPr>
        <w:tabs>
          <w:tab w:val="left" w:pos="1196"/>
        </w:tabs>
        <w:rPr>
          <w:rFonts w:ascii="Comic Sans MS" w:hAnsi="Comic Sans MS" w:cs="Arial"/>
          <w:sz w:val="24"/>
          <w:szCs w:val="24"/>
          <w:u w:val="single"/>
        </w:rPr>
      </w:pPr>
      <w:r w:rsidRPr="004B1F67">
        <w:rPr>
          <w:rFonts w:ascii="Comic Sans MS" w:hAnsi="Comic Sans MS" w:cs="Arial"/>
          <w:sz w:val="24"/>
          <w:szCs w:val="24"/>
          <w:u w:val="single"/>
        </w:rPr>
        <w:t xml:space="preserve">Transmission de l’influx nerveux </w:t>
      </w:r>
    </w:p>
    <w:p w:rsidR="00350932" w:rsidRDefault="004B1F67" w:rsidP="004B1F67">
      <w:pPr>
        <w:tabs>
          <w:tab w:val="left" w:pos="1196"/>
        </w:tabs>
        <w:rPr>
          <w:rFonts w:ascii="Comic Sans MS" w:hAnsi="Comic Sans MS" w:cs="Arial"/>
          <w:sz w:val="24"/>
          <w:szCs w:val="24"/>
          <w:u w:val="single"/>
        </w:rPr>
      </w:pPr>
      <w:r w:rsidRPr="004B1F67">
        <w:rPr>
          <w:rFonts w:ascii="Comic Sans MS" w:hAnsi="Comic Sans MS" w:cs="Arial"/>
          <w:sz w:val="24"/>
          <w:szCs w:val="24"/>
          <w:u w:val="single"/>
        </w:rPr>
        <w:t xml:space="preserve">         </w:t>
      </w:r>
      <w:proofErr w:type="gramStart"/>
      <w:r w:rsidRPr="004B1F67">
        <w:rPr>
          <w:rFonts w:ascii="Comic Sans MS" w:hAnsi="Comic Sans MS" w:cs="Arial"/>
          <w:sz w:val="24"/>
          <w:szCs w:val="24"/>
          <w:u w:val="single"/>
        </w:rPr>
        <w:t>dans</w:t>
      </w:r>
      <w:proofErr w:type="gramEnd"/>
      <w:r w:rsidRPr="004B1F67">
        <w:rPr>
          <w:rFonts w:ascii="Comic Sans MS" w:hAnsi="Comic Sans MS" w:cs="Arial"/>
          <w:sz w:val="24"/>
          <w:szCs w:val="24"/>
          <w:u w:val="single"/>
        </w:rPr>
        <w:t xml:space="preserve"> les synapses)</w:t>
      </w:r>
    </w:p>
    <w:p w:rsidR="00350932" w:rsidRPr="00350932" w:rsidRDefault="00350932" w:rsidP="00350932">
      <w:pPr>
        <w:rPr>
          <w:rFonts w:ascii="Comic Sans MS" w:hAnsi="Comic Sans MS" w:cs="Arial"/>
          <w:b/>
          <w:bCs/>
          <w:color w:val="00B050"/>
          <w:sz w:val="24"/>
          <w:szCs w:val="24"/>
        </w:rPr>
      </w:pPr>
    </w:p>
    <w:p w:rsidR="00350932" w:rsidRPr="001A7CF4" w:rsidRDefault="00350932" w:rsidP="001A7CF4">
      <w:pPr>
        <w:pStyle w:val="Paragraphedeliste"/>
        <w:numPr>
          <w:ilvl w:val="0"/>
          <w:numId w:val="31"/>
        </w:numPr>
        <w:rPr>
          <w:rFonts w:ascii="Comic Sans MS" w:hAnsi="Comic Sans MS" w:cs="Arial"/>
          <w:b/>
          <w:bCs/>
          <w:color w:val="00B050"/>
          <w:sz w:val="24"/>
          <w:szCs w:val="24"/>
        </w:rPr>
      </w:pPr>
      <w:r w:rsidRPr="001A7CF4">
        <w:rPr>
          <w:rFonts w:ascii="Comic Sans MS" w:hAnsi="Comic Sans MS" w:cs="Arial"/>
          <w:b/>
          <w:bCs/>
          <w:color w:val="00B050"/>
          <w:sz w:val="24"/>
          <w:szCs w:val="24"/>
        </w:rPr>
        <w:t>Effet narcotique</w:t>
      </w:r>
    </w:p>
    <w:p w:rsidR="004B1F67" w:rsidRDefault="00350932" w:rsidP="00350932">
      <w:pPr>
        <w:jc w:val="both"/>
        <w:rPr>
          <w:rFonts w:ascii="Comic Sans MS" w:hAnsi="Comic Sans MS" w:cs="Arial"/>
          <w:sz w:val="24"/>
          <w:szCs w:val="24"/>
        </w:rPr>
      </w:pPr>
      <w:r w:rsidRPr="00350932">
        <w:rPr>
          <w:rFonts w:ascii="Comic Sans MS" w:hAnsi="Comic Sans MS" w:cs="Arial"/>
          <w:b/>
          <w:bCs/>
          <w:sz w:val="24"/>
          <w:szCs w:val="24"/>
        </w:rPr>
        <w:t>Narcose</w:t>
      </w:r>
      <w:r>
        <w:rPr>
          <w:rFonts w:ascii="Comic Sans MS" w:hAnsi="Comic Sans MS" w:cs="Arial"/>
          <w:sz w:val="24"/>
          <w:szCs w:val="24"/>
        </w:rPr>
        <w:t xml:space="preserve">= déclin physiologique causé par un toxique organique se manifeste d’abord par des effets </w:t>
      </w:r>
      <w:proofErr w:type="spellStart"/>
      <w:r>
        <w:rPr>
          <w:rFonts w:ascii="Comic Sans MS" w:hAnsi="Comic Sans MS" w:cs="Arial"/>
          <w:sz w:val="24"/>
          <w:szCs w:val="24"/>
        </w:rPr>
        <w:t>sublétaux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souvent réversibles et évolue ensuite vers la mort.</w:t>
      </w:r>
      <w:r w:rsidRPr="00350932">
        <w:rPr>
          <w:rFonts w:ascii="Comic Sans MS" w:hAnsi="Comic Sans MS" w:cs="Arial"/>
          <w:sz w:val="24"/>
          <w:szCs w:val="24"/>
        </w:rPr>
        <w:tab/>
      </w:r>
    </w:p>
    <w:p w:rsidR="00350932" w:rsidRDefault="00350932" w:rsidP="00350932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Ex : hydrocarbures aromatiques et polycycliques, alcools, phénols, aldéhydes, esters, carbamates, acides et bases faibles.</w:t>
      </w:r>
    </w:p>
    <w:p w:rsidR="00350932" w:rsidRDefault="00350932" w:rsidP="00350932">
      <w:pPr>
        <w:pStyle w:val="Paragraphedeliste"/>
        <w:numPr>
          <w:ilvl w:val="0"/>
          <w:numId w:val="28"/>
        </w:numPr>
        <w:rPr>
          <w:rFonts w:ascii="Comic Sans MS" w:hAnsi="Comic Sans MS" w:cs="Arial"/>
          <w:sz w:val="24"/>
          <w:szCs w:val="24"/>
        </w:rPr>
      </w:pPr>
      <w:r w:rsidRPr="00350932">
        <w:rPr>
          <w:rFonts w:ascii="Comic Sans MS" w:hAnsi="Comic Sans MS" w:cs="Arial"/>
          <w:b/>
          <w:bCs/>
          <w:sz w:val="24"/>
          <w:szCs w:val="24"/>
        </w:rPr>
        <w:t xml:space="preserve">Cas du </w:t>
      </w:r>
      <w:proofErr w:type="spellStart"/>
      <w:r w:rsidRPr="00350932">
        <w:rPr>
          <w:rFonts w:ascii="Comic Sans MS" w:hAnsi="Comic Sans MS" w:cs="Arial"/>
          <w:b/>
          <w:bCs/>
          <w:sz w:val="24"/>
          <w:szCs w:val="24"/>
        </w:rPr>
        <w:t>benzen</w:t>
      </w:r>
      <w:proofErr w:type="spellEnd"/>
      <w:r>
        <w:rPr>
          <w:rFonts w:ascii="Comic Sans MS" w:hAnsi="Comic Sans MS" w:cs="Arial"/>
          <w:sz w:val="24"/>
          <w:szCs w:val="24"/>
        </w:rPr>
        <w:t> </w:t>
      </w:r>
    </w:p>
    <w:p w:rsidR="00AC1CF5" w:rsidRDefault="00350932" w:rsidP="00350932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</w:t>
      </w:r>
      <w:r w:rsidRPr="00350932">
        <w:rPr>
          <w:rFonts w:ascii="Comic Sans MS" w:hAnsi="Comic Sans MS" w:cs="Arial"/>
          <w:sz w:val="24"/>
          <w:szCs w:val="24"/>
        </w:rPr>
        <w:t xml:space="preserve">ubstance lipophile exerçant une action dépressive sur le système nerveux aboutissant à la narcose. </w:t>
      </w:r>
    </w:p>
    <w:p w:rsidR="00AC1CF5" w:rsidRDefault="00AC1CF5" w:rsidP="00AC1CF5">
      <w:pPr>
        <w:rPr>
          <w:rFonts w:ascii="Comic Sans MS" w:hAnsi="Comic Sans MS" w:cs="Arial"/>
          <w:sz w:val="24"/>
          <w:szCs w:val="24"/>
        </w:rPr>
      </w:pPr>
    </w:p>
    <w:p w:rsidR="000869FE" w:rsidRPr="001A7CF4" w:rsidRDefault="00AC1CF5" w:rsidP="001A7CF4">
      <w:pPr>
        <w:pStyle w:val="Paragraphedeliste"/>
        <w:numPr>
          <w:ilvl w:val="0"/>
          <w:numId w:val="31"/>
        </w:numPr>
        <w:jc w:val="both"/>
        <w:rPr>
          <w:rFonts w:ascii="Comic Sans MS" w:hAnsi="Comic Sans MS"/>
          <w:sz w:val="24"/>
          <w:szCs w:val="24"/>
        </w:rPr>
      </w:pPr>
      <w:r w:rsidRPr="001A7CF4">
        <w:rPr>
          <w:rFonts w:ascii="Comic Sans MS" w:hAnsi="Comic Sans MS" w:cs="Arial"/>
          <w:b/>
          <w:bCs/>
          <w:color w:val="00B050"/>
          <w:sz w:val="24"/>
          <w:szCs w:val="24"/>
        </w:rPr>
        <w:t xml:space="preserve">Mimétisme </w:t>
      </w:r>
    </w:p>
    <w:p w:rsidR="00350932" w:rsidRDefault="000869FE" w:rsidP="000869FE">
      <w:pPr>
        <w:jc w:val="both"/>
        <w:rPr>
          <w:rFonts w:ascii="Comic Sans MS" w:hAnsi="Comic Sans MS"/>
          <w:sz w:val="24"/>
          <w:szCs w:val="24"/>
        </w:rPr>
      </w:pPr>
      <w:r w:rsidRPr="000869FE">
        <w:rPr>
          <w:rFonts w:ascii="Comic Sans MS" w:hAnsi="Comic Sans MS"/>
          <w:sz w:val="24"/>
          <w:szCs w:val="24"/>
        </w:rPr>
        <w:t xml:space="preserve">Certains toxiques peuvent </w:t>
      </w:r>
      <w:r w:rsidRPr="000869FE">
        <w:rPr>
          <w:rFonts w:ascii="Comic Sans MS" w:hAnsi="Comic Sans MS"/>
          <w:b/>
          <w:bCs/>
          <w:sz w:val="24"/>
          <w:szCs w:val="24"/>
        </w:rPr>
        <w:t xml:space="preserve">imiter </w:t>
      </w:r>
      <w:r w:rsidRPr="000869FE">
        <w:rPr>
          <w:rFonts w:ascii="Comic Sans MS" w:hAnsi="Comic Sans MS"/>
          <w:sz w:val="24"/>
          <w:szCs w:val="24"/>
        </w:rPr>
        <w:t>ou « </w:t>
      </w:r>
      <w:r w:rsidRPr="000869FE">
        <w:rPr>
          <w:rFonts w:ascii="Comic Sans MS" w:hAnsi="Comic Sans MS"/>
          <w:b/>
          <w:bCs/>
          <w:sz w:val="24"/>
          <w:szCs w:val="24"/>
        </w:rPr>
        <w:t>mimer</w:t>
      </w:r>
      <w:r w:rsidRPr="000869FE">
        <w:rPr>
          <w:rFonts w:ascii="Comic Sans MS" w:hAnsi="Comic Sans MS"/>
          <w:sz w:val="24"/>
          <w:szCs w:val="24"/>
        </w:rPr>
        <w:t> » des hormones et (ou) des métabolites normaux et prendre leur place dans leurs récepteurs cellulaires et (ou) leurs cheminements métaboliques.</w:t>
      </w:r>
    </w:p>
    <w:p w:rsidR="001B3ABA" w:rsidRDefault="001B3ABA" w:rsidP="000869FE">
      <w:pPr>
        <w:jc w:val="both"/>
        <w:rPr>
          <w:rFonts w:ascii="Comic Sans MS" w:hAnsi="Comic Sans MS"/>
          <w:sz w:val="24"/>
          <w:szCs w:val="24"/>
        </w:rPr>
      </w:pPr>
    </w:p>
    <w:p w:rsidR="000869FE" w:rsidRPr="00D63894" w:rsidRDefault="000869FE" w:rsidP="000869FE">
      <w:pPr>
        <w:pStyle w:val="Paragraphedeliste"/>
        <w:numPr>
          <w:ilvl w:val="0"/>
          <w:numId w:val="28"/>
        </w:numPr>
        <w:jc w:val="both"/>
        <w:rPr>
          <w:rFonts w:ascii="Comic Sans MS" w:hAnsi="Comic Sans MS"/>
          <w:b/>
          <w:bCs/>
          <w:sz w:val="24"/>
          <w:szCs w:val="24"/>
        </w:rPr>
      </w:pPr>
      <w:r w:rsidRPr="00D63894">
        <w:rPr>
          <w:rFonts w:ascii="Comic Sans MS" w:hAnsi="Comic Sans MS"/>
          <w:b/>
          <w:bCs/>
          <w:sz w:val="24"/>
          <w:szCs w:val="24"/>
        </w:rPr>
        <w:lastRenderedPageBreak/>
        <w:t>Cas des perturbateurs endocriniens</w:t>
      </w:r>
    </w:p>
    <w:p w:rsidR="00D63894" w:rsidRDefault="000869FE" w:rsidP="00D6389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Certains perturbateurs endocriniens miment des hormones </w:t>
      </w:r>
      <w:proofErr w:type="spellStart"/>
      <w:r>
        <w:rPr>
          <w:rFonts w:ascii="Comic Sans MS" w:hAnsi="Comic Sans MS"/>
          <w:sz w:val="24"/>
          <w:szCs w:val="24"/>
        </w:rPr>
        <w:t>oestrogènes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D63894">
        <w:rPr>
          <w:rFonts w:ascii="Comic Sans MS" w:hAnsi="Comic Sans MS"/>
          <w:sz w:val="24"/>
          <w:szCs w:val="24"/>
        </w:rPr>
        <w:t xml:space="preserve"> femelles  telles que l’œstradiol 17B. </w:t>
      </w:r>
      <w:proofErr w:type="gramStart"/>
      <w:r w:rsidR="00D63894">
        <w:rPr>
          <w:rFonts w:ascii="Comic Sans MS" w:hAnsi="Comic Sans MS"/>
          <w:sz w:val="24"/>
          <w:szCs w:val="24"/>
        </w:rPr>
        <w:t>ces</w:t>
      </w:r>
      <w:proofErr w:type="gramEnd"/>
      <w:r w:rsidR="00D63894">
        <w:rPr>
          <w:rFonts w:ascii="Comic Sans MS" w:hAnsi="Comic Sans MS"/>
          <w:sz w:val="24"/>
          <w:szCs w:val="24"/>
        </w:rPr>
        <w:t xml:space="preserve"> perturbateurs se lient à des récepteurs spécifiques dans les ovaires et autres organes et tissus, et y déclenchent plusieurs phénomènes qui caractérisent la physiologie et la morphologie des femelles.</w:t>
      </w:r>
    </w:p>
    <w:p w:rsidR="001B3ABA" w:rsidRDefault="00D63894" w:rsidP="001A7CF4">
      <w:pPr>
        <w:pStyle w:val="Paragraphedeliste"/>
        <w:numPr>
          <w:ilvl w:val="0"/>
          <w:numId w:val="31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proofErr w:type="spellStart"/>
      <w:r w:rsidRPr="00D63894">
        <w:rPr>
          <w:rFonts w:ascii="Comic Sans MS" w:hAnsi="Comic Sans MS"/>
          <w:b/>
          <w:bCs/>
          <w:color w:val="00B050"/>
          <w:sz w:val="24"/>
          <w:szCs w:val="24"/>
        </w:rPr>
        <w:t>Apoptose</w:t>
      </w:r>
      <w:proofErr w:type="spellEnd"/>
    </w:p>
    <w:p w:rsidR="000869FE" w:rsidRDefault="001B3ABA" w:rsidP="001B3ABA">
      <w:pPr>
        <w:jc w:val="both"/>
        <w:rPr>
          <w:rFonts w:ascii="Comic Sans MS" w:hAnsi="Comic Sans MS"/>
          <w:sz w:val="24"/>
          <w:szCs w:val="24"/>
        </w:rPr>
      </w:pPr>
      <w:r w:rsidRPr="001B3ABA">
        <w:rPr>
          <w:rFonts w:ascii="Comic Sans MS" w:hAnsi="Comic Sans MS"/>
          <w:sz w:val="24"/>
          <w:szCs w:val="24"/>
        </w:rPr>
        <w:t>Ce mécanisme est une décomposition cellulaire générale qui survient à la suite d’une augmentation anormalement rapide de la concentration des ions Ca</w:t>
      </w:r>
      <w:r w:rsidRPr="001B3ABA">
        <w:rPr>
          <w:rFonts w:ascii="Comic Sans MS" w:hAnsi="Comic Sans MS"/>
          <w:sz w:val="24"/>
          <w:szCs w:val="24"/>
          <w:vertAlign w:val="superscript"/>
        </w:rPr>
        <w:t>2+</w:t>
      </w:r>
      <w:r>
        <w:rPr>
          <w:rFonts w:ascii="Comic Sans MS" w:hAnsi="Comic Sans MS"/>
          <w:sz w:val="24"/>
          <w:szCs w:val="24"/>
        </w:rPr>
        <w:t xml:space="preserve"> dans le cytosol intracellulaire ; cette augmentation entraine une mort cellulaire qui franchit les ét</w:t>
      </w:r>
      <w:r w:rsidR="00241159">
        <w:rPr>
          <w:rFonts w:ascii="Comic Sans MS" w:hAnsi="Comic Sans MS"/>
          <w:sz w:val="24"/>
          <w:szCs w:val="24"/>
        </w:rPr>
        <w:t>apes suivantes :</w:t>
      </w:r>
    </w:p>
    <w:p w:rsidR="00241159" w:rsidRDefault="00241159" w:rsidP="00241159">
      <w:pPr>
        <w:autoSpaceDE w:val="0"/>
        <w:autoSpaceDN w:val="0"/>
        <w:adjustRightInd w:val="0"/>
        <w:spacing w:after="0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ab/>
        <w:t xml:space="preserve">*activation des </w:t>
      </w:r>
      <w:proofErr w:type="spellStart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endonucléases</w:t>
      </w:r>
      <w:proofErr w:type="spellEnd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de digestion ADN et fragmentation de ce dernier puis celle du noyau.</w:t>
      </w:r>
    </w:p>
    <w:p w:rsidR="00241159" w:rsidRDefault="00241159" w:rsidP="00241159">
      <w:pPr>
        <w:autoSpaceDE w:val="0"/>
        <w:autoSpaceDN w:val="0"/>
        <w:adjustRightInd w:val="0"/>
        <w:spacing w:after="0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ab/>
        <w:t xml:space="preserve">*activation des enzymes du catabolisme des protéines </w:t>
      </w:r>
      <w:proofErr w:type="spellStart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caspaces</w:t>
      </w:r>
      <w:proofErr w:type="spellEnd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qui digèrent les protéines possédant des cystéines avec SH (microtubules de l’endosquelette) et </w:t>
      </w:r>
      <w:proofErr w:type="spellStart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caspaces</w:t>
      </w:r>
      <w:proofErr w:type="spellEnd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qui hydrolysent les enzymes nécessaires à la synthèse de </w:t>
      </w:r>
      <w:r w:rsidR="00D67F8D">
        <w:rPr>
          <w:rFonts w:ascii="Comic Sans MS" w:eastAsia="TimesNewRomanPSMT" w:hAnsi="Comic Sans MS" w:cs="TimesNewRomanPSMT"/>
          <w:color w:val="000000"/>
          <w:sz w:val="24"/>
          <w:szCs w:val="24"/>
        </w:rPr>
        <w:t>l’</w:t>
      </w:r>
      <w:proofErr w:type="spellStart"/>
      <w:r w:rsidR="00D67F8D">
        <w:rPr>
          <w:rFonts w:ascii="Comic Sans MS" w:eastAsia="TimesNewRomanPSMT" w:hAnsi="Comic Sans MS" w:cs="TimesNewRomanPSMT"/>
          <w:color w:val="000000"/>
          <w:sz w:val="24"/>
          <w:szCs w:val="24"/>
        </w:rPr>
        <w:t>ARNm</w:t>
      </w:r>
      <w:proofErr w:type="spellEnd"/>
      <w:r w:rsidR="00D67F8D"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aboutissant à une désinté</w:t>
      </w: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gration de l’endosquelette et un arrêt des transcriptions génétiques.</w:t>
      </w:r>
    </w:p>
    <w:p w:rsidR="00241159" w:rsidRPr="00195493" w:rsidRDefault="00241159" w:rsidP="001C03AC">
      <w:pPr>
        <w:autoSpaceDE w:val="0"/>
        <w:autoSpaceDN w:val="0"/>
        <w:adjustRightInd w:val="0"/>
        <w:spacing w:after="0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ab/>
        <w:t xml:space="preserve">*activation des </w:t>
      </w:r>
      <w:proofErr w:type="spellStart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phospholipases</w:t>
      </w:r>
      <w:proofErr w:type="spellEnd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qui dégradent les phopholipides des membranes cellulaires et </w:t>
      </w:r>
      <w:r w:rsidR="001C03AC">
        <w:rPr>
          <w:rFonts w:ascii="Comic Sans MS" w:eastAsia="TimesNewRomanPSMT" w:hAnsi="Comic Sans MS" w:cs="TimesNewRomanPSMT"/>
          <w:color w:val="000000"/>
          <w:sz w:val="24"/>
          <w:szCs w:val="24"/>
        </w:rPr>
        <w:t>celles des Mit et RE ----perte de l’intégrité cellulaire.</w:t>
      </w:r>
    </w:p>
    <w:p w:rsidR="00241159" w:rsidRPr="00195493" w:rsidRDefault="001C03AC" w:rsidP="00241159">
      <w:pPr>
        <w:autoSpaceDE w:val="0"/>
        <w:autoSpaceDN w:val="0"/>
        <w:adjustRightInd w:val="0"/>
        <w:spacing w:after="0"/>
        <w:ind w:firstLine="708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* formation de corps </w:t>
      </w:r>
      <w:proofErr w:type="spellStart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apop</w:t>
      </w:r>
      <w:r w:rsidR="00241159" w:rsidRPr="00195493">
        <w:rPr>
          <w:rFonts w:ascii="Comic Sans MS" w:eastAsia="TimesNewRomanPSMT" w:hAnsi="Comic Sans MS" w:cs="TimesNewRomanPSMT"/>
          <w:color w:val="000000"/>
          <w:sz w:val="24"/>
          <w:szCs w:val="24"/>
        </w:rPr>
        <w:t>tiques</w:t>
      </w:r>
      <w:proofErr w:type="spellEnd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contenants des morceaux du noyau et organites altérées.</w:t>
      </w:r>
    </w:p>
    <w:p w:rsidR="00241159" w:rsidRPr="00195493" w:rsidRDefault="00241159" w:rsidP="00241159">
      <w:pPr>
        <w:autoSpaceDE w:val="0"/>
        <w:autoSpaceDN w:val="0"/>
        <w:adjustRightInd w:val="0"/>
        <w:spacing w:after="0"/>
        <w:ind w:firstLine="708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*</w:t>
      </w:r>
      <w:r w:rsidRPr="00195493">
        <w:rPr>
          <w:rFonts w:ascii="Comic Sans MS" w:eastAsia="TimesNewRomanPSMT" w:hAnsi="Comic Sans MS" w:cs="TimesNewRomanPSMT"/>
          <w:color w:val="000000"/>
          <w:sz w:val="24"/>
          <w:szCs w:val="24"/>
        </w:rPr>
        <w:t>phagocytose</w:t>
      </w:r>
      <w:r w:rsidR="001C03AC"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de ces corps par les GB et macrophages.</w:t>
      </w:r>
    </w:p>
    <w:p w:rsidR="00241159" w:rsidRPr="00195493" w:rsidRDefault="00241159" w:rsidP="00241159">
      <w:pPr>
        <w:autoSpaceDE w:val="0"/>
        <w:autoSpaceDN w:val="0"/>
        <w:adjustRightInd w:val="0"/>
        <w:spacing w:after="0"/>
        <w:ind w:firstLine="708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*</w:t>
      </w:r>
      <w:r w:rsidRPr="00195493"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pas d’inflammation</w:t>
      </w:r>
    </w:p>
    <w:p w:rsidR="00241159" w:rsidRDefault="00741B4C" w:rsidP="001C03AC">
      <w:pPr>
        <w:autoSpaceDE w:val="0"/>
        <w:autoSpaceDN w:val="0"/>
        <w:adjustRightInd w:val="0"/>
        <w:spacing w:after="0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Parmi les agents toxiques provoquant une </w:t>
      </w:r>
      <w:proofErr w:type="spellStart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apoptose</w:t>
      </w:r>
      <w:proofErr w:type="spellEnd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 : les métaux tels que le mercure et plomb, le </w:t>
      </w:r>
      <w:proofErr w:type="spellStart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tetrachlorure</w:t>
      </w:r>
      <w:proofErr w:type="spellEnd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de carbone, les cyanures et les ultraviolets…</w:t>
      </w:r>
    </w:p>
    <w:p w:rsidR="00741B4C" w:rsidRDefault="00741B4C" w:rsidP="001C03AC">
      <w:pPr>
        <w:autoSpaceDE w:val="0"/>
        <w:autoSpaceDN w:val="0"/>
        <w:adjustRightInd w:val="0"/>
        <w:spacing w:after="0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</w:p>
    <w:p w:rsidR="00741B4C" w:rsidRDefault="00741B4C" w:rsidP="001C03AC">
      <w:pPr>
        <w:autoSpaceDE w:val="0"/>
        <w:autoSpaceDN w:val="0"/>
        <w:adjustRightInd w:val="0"/>
        <w:spacing w:after="0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Il faut savoir que l’homéostasie </w:t>
      </w:r>
      <w:r w:rsidR="00C528BE">
        <w:rPr>
          <w:rFonts w:ascii="Comic Sans MS" w:eastAsia="TimesNewRomanPSMT" w:hAnsi="Comic Sans MS" w:cs="TimesNewRomanPSMT"/>
          <w:color w:val="000000"/>
          <w:sz w:val="24"/>
          <w:szCs w:val="24"/>
        </w:rPr>
        <w:t>du Ca</w:t>
      </w:r>
      <w:r w:rsidR="00C528BE" w:rsidRPr="00C528BE">
        <w:rPr>
          <w:rFonts w:ascii="Comic Sans MS" w:eastAsia="TimesNewRomanPSMT" w:hAnsi="Comic Sans MS" w:cs="TimesNewRomanPSMT"/>
          <w:color w:val="000000"/>
          <w:sz w:val="24"/>
          <w:szCs w:val="24"/>
          <w:vertAlign w:val="superscript"/>
        </w:rPr>
        <w:t>2+</w:t>
      </w:r>
      <w:r w:rsidR="00C528BE"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du cytosol intracellulaire est un phénomène très sensible qui est le suivant :</w:t>
      </w:r>
    </w:p>
    <w:p w:rsidR="00C528BE" w:rsidRDefault="00C528BE" w:rsidP="001C03AC">
      <w:pPr>
        <w:autoSpaceDE w:val="0"/>
        <w:autoSpaceDN w:val="0"/>
        <w:adjustRightInd w:val="0"/>
        <w:spacing w:after="0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ab/>
        <w:t>*entrée du Ca</w:t>
      </w:r>
      <w:r w:rsidRPr="00C528BE">
        <w:rPr>
          <w:rFonts w:ascii="Comic Sans MS" w:eastAsia="TimesNewRomanPSMT" w:hAnsi="Comic Sans MS" w:cs="TimesNewRomanPSMT"/>
          <w:color w:val="000000"/>
          <w:sz w:val="24"/>
          <w:szCs w:val="24"/>
          <w:vertAlign w:val="superscript"/>
        </w:rPr>
        <w:t>2+</w:t>
      </w: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dans le cytosol intracellulaire en passant par les canaux calciques des membranes cellulaires (transport actif)</w:t>
      </w:r>
    </w:p>
    <w:p w:rsidR="00C528BE" w:rsidRDefault="00C528BE" w:rsidP="001C03AC">
      <w:pPr>
        <w:autoSpaceDE w:val="0"/>
        <w:autoSpaceDN w:val="0"/>
        <w:adjustRightInd w:val="0"/>
        <w:spacing w:after="0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ab/>
        <w:t>*séquestration du Ca</w:t>
      </w:r>
      <w:r w:rsidRPr="00C528BE">
        <w:rPr>
          <w:rFonts w:ascii="Comic Sans MS" w:eastAsia="TimesNewRomanPSMT" w:hAnsi="Comic Sans MS" w:cs="TimesNewRomanPSMT"/>
          <w:color w:val="000000"/>
          <w:sz w:val="24"/>
          <w:szCs w:val="24"/>
          <w:vertAlign w:val="superscript"/>
        </w:rPr>
        <w:t>+2</w:t>
      </w: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dans les organites (du cytosol vers organites= T. Actif)</w:t>
      </w:r>
    </w:p>
    <w:p w:rsidR="00C528BE" w:rsidRDefault="00C528BE" w:rsidP="001C03AC">
      <w:pPr>
        <w:autoSpaceDE w:val="0"/>
        <w:autoSpaceDN w:val="0"/>
        <w:adjustRightInd w:val="0"/>
        <w:spacing w:after="0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ab/>
        <w:t xml:space="preserve">*libération du Ca2+ intracellulaires (du </w:t>
      </w:r>
      <w:proofErr w:type="gramStart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RE ,</w:t>
      </w:r>
      <w:proofErr w:type="gramEnd"/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Mit et noyau vers cytosol) à travers la pompe Na+ et Ca</w:t>
      </w:r>
      <w:r w:rsidRPr="00C528BE">
        <w:rPr>
          <w:rFonts w:ascii="Comic Sans MS" w:eastAsia="TimesNewRomanPSMT" w:hAnsi="Comic Sans MS" w:cs="TimesNewRomanPSMT"/>
          <w:color w:val="000000"/>
          <w:sz w:val="24"/>
          <w:szCs w:val="24"/>
          <w:vertAlign w:val="superscript"/>
        </w:rPr>
        <w:t>+2</w:t>
      </w:r>
    </w:p>
    <w:p w:rsidR="00C528BE" w:rsidRPr="00A82710" w:rsidRDefault="00C528BE" w:rsidP="00A82710">
      <w:pPr>
        <w:autoSpaceDE w:val="0"/>
        <w:autoSpaceDN w:val="0"/>
        <w:adjustRightInd w:val="0"/>
        <w:spacing w:after="0"/>
        <w:jc w:val="both"/>
        <w:rPr>
          <w:rFonts w:ascii="Comic Sans MS" w:eastAsia="TimesNewRomanPSMT" w:hAnsi="Comic Sans MS" w:cs="TimesNewRomanPSMT"/>
          <w:color w:val="000000"/>
          <w:sz w:val="24"/>
          <w:szCs w:val="24"/>
        </w:rPr>
      </w:pP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ab/>
        <w:t>*sortie de Ca</w:t>
      </w:r>
      <w:r w:rsidRPr="00C528BE">
        <w:rPr>
          <w:rFonts w:ascii="Comic Sans MS" w:eastAsia="TimesNewRomanPSMT" w:hAnsi="Comic Sans MS" w:cs="TimesNewRomanPSMT"/>
          <w:color w:val="000000"/>
          <w:sz w:val="24"/>
          <w:szCs w:val="24"/>
          <w:vertAlign w:val="superscript"/>
        </w:rPr>
        <w:t>+2</w:t>
      </w: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 xml:space="preserve"> du cytosol intracellulaire vers plasma extracellulaire (pompe Na+ et Ca</w:t>
      </w:r>
      <w:r w:rsidRPr="00C528BE">
        <w:rPr>
          <w:rFonts w:ascii="Comic Sans MS" w:eastAsia="TimesNewRomanPSMT" w:hAnsi="Comic Sans MS" w:cs="TimesNewRomanPSMT"/>
          <w:color w:val="000000"/>
          <w:sz w:val="24"/>
          <w:szCs w:val="24"/>
          <w:vertAlign w:val="superscript"/>
        </w:rPr>
        <w:t>+2</w:t>
      </w:r>
      <w:r>
        <w:rPr>
          <w:rFonts w:ascii="Comic Sans MS" w:eastAsia="TimesNewRomanPSMT" w:hAnsi="Comic Sans MS" w:cs="TimesNewRomanPSMT"/>
          <w:color w:val="000000"/>
          <w:sz w:val="24"/>
          <w:szCs w:val="24"/>
        </w:rPr>
        <w:t>).</w:t>
      </w:r>
    </w:p>
    <w:p w:rsidR="00C528BE" w:rsidRDefault="00C528BE" w:rsidP="00C528BE">
      <w:pPr>
        <w:jc w:val="center"/>
        <w:rPr>
          <w:rFonts w:ascii="Comic Sans MS" w:hAnsi="Comic Sans MS"/>
          <w:sz w:val="24"/>
          <w:szCs w:val="24"/>
        </w:rPr>
      </w:pPr>
    </w:p>
    <w:p w:rsidR="00C528BE" w:rsidRDefault="00C528BE" w:rsidP="00C528BE">
      <w:pPr>
        <w:jc w:val="center"/>
        <w:rPr>
          <w:rFonts w:ascii="Comic Sans MS" w:hAnsi="Comic Sans MS"/>
          <w:sz w:val="24"/>
          <w:szCs w:val="24"/>
        </w:rPr>
      </w:pPr>
      <w:r w:rsidRPr="00C528BE"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>
            <wp:extent cx="4410074" cy="2019300"/>
            <wp:effectExtent l="19050" t="0" r="0" b="0"/>
            <wp:docPr id="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874" cy="201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59" w:rsidRPr="001A7CF4" w:rsidRDefault="00C528BE" w:rsidP="00C528BE">
      <w:pPr>
        <w:ind w:firstLine="708"/>
        <w:jc w:val="center"/>
        <w:rPr>
          <w:rFonts w:ascii="Comic Sans MS" w:hAnsi="Comic Sans MS"/>
          <w:b/>
          <w:bCs/>
          <w:sz w:val="24"/>
          <w:szCs w:val="24"/>
        </w:rPr>
      </w:pPr>
      <w:r w:rsidRPr="001A7CF4">
        <w:rPr>
          <w:rFonts w:ascii="Comic Sans MS" w:hAnsi="Comic Sans MS"/>
          <w:b/>
          <w:bCs/>
          <w:sz w:val="24"/>
          <w:szCs w:val="24"/>
        </w:rPr>
        <w:t>Fig</w:t>
      </w:r>
      <w:r w:rsidR="001A7CF4" w:rsidRPr="001A7CF4">
        <w:rPr>
          <w:rFonts w:ascii="Comic Sans MS" w:hAnsi="Comic Sans MS"/>
          <w:b/>
          <w:bCs/>
          <w:sz w:val="24"/>
          <w:szCs w:val="24"/>
        </w:rPr>
        <w:t>ure</w:t>
      </w:r>
      <w:r w:rsidRPr="001A7CF4">
        <w:rPr>
          <w:rFonts w:ascii="Comic Sans MS" w:hAnsi="Comic Sans MS"/>
          <w:b/>
          <w:bCs/>
          <w:sz w:val="24"/>
          <w:szCs w:val="24"/>
        </w:rPr>
        <w:t xml:space="preserve"> 5 : Homéostasie du Calcium</w:t>
      </w:r>
    </w:p>
    <w:p w:rsidR="005F0885" w:rsidRDefault="005F0885" w:rsidP="005F0885">
      <w:pPr>
        <w:ind w:firstLine="708"/>
        <w:rPr>
          <w:rFonts w:ascii="Comic Sans MS" w:hAnsi="Comic Sans MS"/>
          <w:sz w:val="24"/>
          <w:szCs w:val="24"/>
        </w:rPr>
      </w:pPr>
    </w:p>
    <w:p w:rsidR="005F0885" w:rsidRDefault="005F0885" w:rsidP="005F0885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 : Toxique (</w:t>
      </w:r>
      <w:proofErr w:type="spellStart"/>
      <w:r w:rsidRPr="005F0885">
        <w:rPr>
          <w:rFonts w:ascii="Comic Sans MS" w:hAnsi="Comic Sans MS"/>
          <w:b/>
          <w:bCs/>
          <w:sz w:val="24"/>
          <w:szCs w:val="24"/>
        </w:rPr>
        <w:t>Tributyl</w:t>
      </w:r>
      <w:proofErr w:type="spellEnd"/>
      <w:r w:rsidRPr="005F0885">
        <w:rPr>
          <w:rFonts w:ascii="Comic Sans MS" w:hAnsi="Comic Sans MS"/>
          <w:b/>
          <w:bCs/>
          <w:sz w:val="24"/>
          <w:szCs w:val="24"/>
        </w:rPr>
        <w:t xml:space="preserve"> étain : TBT</w:t>
      </w:r>
      <w:r>
        <w:rPr>
          <w:rFonts w:ascii="Comic Sans MS" w:hAnsi="Comic Sans MS"/>
          <w:sz w:val="24"/>
          <w:szCs w:val="24"/>
        </w:rPr>
        <w:t>) ----pénètre cellule hépatique---rapide augmentation de la libération du Ca</w:t>
      </w:r>
      <w:r w:rsidRPr="005F0885">
        <w:rPr>
          <w:rFonts w:ascii="Comic Sans MS" w:hAnsi="Comic Sans MS"/>
          <w:sz w:val="24"/>
          <w:szCs w:val="24"/>
          <w:vertAlign w:val="superscript"/>
        </w:rPr>
        <w:t>+2</w:t>
      </w:r>
      <w:r>
        <w:rPr>
          <w:rFonts w:ascii="Comic Sans MS" w:hAnsi="Comic Sans MS"/>
          <w:sz w:val="24"/>
          <w:szCs w:val="24"/>
        </w:rPr>
        <w:t xml:space="preserve"> de ses organites intracellulaire dans son cytosol tandis que la sortie du Ca</w:t>
      </w:r>
      <w:r w:rsidRPr="005F0885">
        <w:rPr>
          <w:rFonts w:ascii="Comic Sans MS" w:hAnsi="Comic Sans MS"/>
          <w:sz w:val="24"/>
          <w:szCs w:val="24"/>
          <w:vertAlign w:val="superscript"/>
        </w:rPr>
        <w:t>+2</w:t>
      </w:r>
      <w:r>
        <w:rPr>
          <w:rFonts w:ascii="Comic Sans MS" w:hAnsi="Comic Sans MS"/>
          <w:sz w:val="24"/>
          <w:szCs w:val="24"/>
        </w:rPr>
        <w:t xml:space="preserve"> dans le plasma est inhibée------résulte </w:t>
      </w:r>
      <w:proofErr w:type="spellStart"/>
      <w:r>
        <w:rPr>
          <w:rFonts w:ascii="Comic Sans MS" w:hAnsi="Comic Sans MS"/>
          <w:sz w:val="24"/>
          <w:szCs w:val="24"/>
        </w:rPr>
        <w:t>élevation</w:t>
      </w:r>
      <w:proofErr w:type="spellEnd"/>
      <w:r>
        <w:rPr>
          <w:rFonts w:ascii="Comic Sans MS" w:hAnsi="Comic Sans MS"/>
          <w:sz w:val="24"/>
          <w:szCs w:val="24"/>
        </w:rPr>
        <w:t xml:space="preserve"> du ca+2 dans le cytosol avec en parallèle une légère baisse du PH -----activation d’enzymes d’hydrolyse suicides impliquées dans l’</w:t>
      </w:r>
      <w:proofErr w:type="spellStart"/>
      <w:r>
        <w:rPr>
          <w:rFonts w:ascii="Comic Sans MS" w:hAnsi="Comic Sans MS"/>
          <w:sz w:val="24"/>
          <w:szCs w:val="24"/>
        </w:rPr>
        <w:t>apoptose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834C83" w:rsidRPr="000928E4" w:rsidRDefault="00834C83" w:rsidP="001A7CF4">
      <w:pPr>
        <w:pStyle w:val="Paragraphedeliste"/>
        <w:numPr>
          <w:ilvl w:val="0"/>
          <w:numId w:val="31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 w:rsidRPr="000928E4">
        <w:rPr>
          <w:rFonts w:ascii="Comic Sans MS" w:hAnsi="Comic Sans MS"/>
          <w:b/>
          <w:bCs/>
          <w:color w:val="00B050"/>
          <w:sz w:val="24"/>
          <w:szCs w:val="24"/>
        </w:rPr>
        <w:t>Stimulation biochimiques</w:t>
      </w:r>
    </w:p>
    <w:p w:rsidR="00D67F8D" w:rsidRDefault="00D67F8D" w:rsidP="000928E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Plusieurs toxiques exercent leurs actions en stimulant certaines fonctions ou réactions métaboliques.</w:t>
      </w:r>
    </w:p>
    <w:p w:rsidR="00D67F8D" w:rsidRPr="000928E4" w:rsidRDefault="00D67F8D" w:rsidP="00D67F8D">
      <w:pPr>
        <w:pStyle w:val="Paragraphedeliste"/>
        <w:numPr>
          <w:ilvl w:val="0"/>
          <w:numId w:val="28"/>
        </w:numPr>
        <w:rPr>
          <w:rFonts w:ascii="Comic Sans MS" w:hAnsi="Comic Sans MS"/>
          <w:b/>
          <w:bCs/>
          <w:sz w:val="24"/>
          <w:szCs w:val="24"/>
        </w:rPr>
      </w:pPr>
      <w:r w:rsidRPr="000928E4">
        <w:rPr>
          <w:rFonts w:ascii="Comic Sans MS" w:hAnsi="Comic Sans MS"/>
          <w:b/>
          <w:bCs/>
          <w:sz w:val="24"/>
          <w:szCs w:val="24"/>
        </w:rPr>
        <w:t>Porphyries</w:t>
      </w:r>
    </w:p>
    <w:p w:rsidR="00D67F8D" w:rsidRDefault="00D67F8D" w:rsidP="000928E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s’agit d’un excès de </w:t>
      </w:r>
      <w:proofErr w:type="spellStart"/>
      <w:r w:rsidRPr="00D67F8D">
        <w:rPr>
          <w:rFonts w:ascii="Comic Sans MS" w:hAnsi="Comic Sans MS"/>
          <w:b/>
          <w:bCs/>
          <w:sz w:val="24"/>
          <w:szCs w:val="24"/>
          <w:u w:val="single"/>
        </w:rPr>
        <w:t>protoporphyrine</w:t>
      </w:r>
      <w:proofErr w:type="spellEnd"/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Pr="000928E4">
        <w:rPr>
          <w:rFonts w:ascii="Comic Sans MS" w:hAnsi="Comic Sans MS"/>
          <w:b/>
          <w:bCs/>
          <w:sz w:val="24"/>
          <w:szCs w:val="24"/>
        </w:rPr>
        <w:t xml:space="preserve">= </w:t>
      </w:r>
      <w:r w:rsidR="000928E4" w:rsidRPr="000928E4">
        <w:rPr>
          <w:rFonts w:ascii="Comic Sans MS" w:hAnsi="Comic Sans MS"/>
          <w:sz w:val="24"/>
          <w:szCs w:val="24"/>
        </w:rPr>
        <w:t>précurseurs</w:t>
      </w:r>
      <w:r w:rsidRPr="000928E4">
        <w:rPr>
          <w:rFonts w:ascii="Comic Sans MS" w:hAnsi="Comic Sans MS"/>
          <w:sz w:val="24"/>
          <w:szCs w:val="24"/>
        </w:rPr>
        <w:t xml:space="preserve"> de l’</w:t>
      </w:r>
      <w:proofErr w:type="spellStart"/>
      <w:r w:rsidRPr="000928E4">
        <w:rPr>
          <w:rFonts w:ascii="Comic Sans MS" w:hAnsi="Comic Sans MS"/>
          <w:sz w:val="24"/>
          <w:szCs w:val="24"/>
        </w:rPr>
        <w:t>Hb</w:t>
      </w:r>
      <w:proofErr w:type="spellEnd"/>
      <w:r w:rsidR="000928E4" w:rsidRPr="000928E4">
        <w:rPr>
          <w:rFonts w:ascii="Comic Sans MS" w:hAnsi="Comic Sans MS"/>
          <w:sz w:val="24"/>
          <w:szCs w:val="24"/>
        </w:rPr>
        <w:t xml:space="preserve">. Le toxique provoque une stimulation non contrôlée de la synthèse des </w:t>
      </w:r>
      <w:proofErr w:type="spellStart"/>
      <w:r w:rsidR="000928E4" w:rsidRPr="000928E4">
        <w:rPr>
          <w:rFonts w:ascii="Comic Sans MS" w:hAnsi="Comic Sans MS"/>
          <w:sz w:val="24"/>
          <w:szCs w:val="24"/>
        </w:rPr>
        <w:t>protopor</w:t>
      </w:r>
      <w:r w:rsidR="000928E4">
        <w:rPr>
          <w:rFonts w:ascii="Comic Sans MS" w:hAnsi="Comic Sans MS"/>
          <w:sz w:val="24"/>
          <w:szCs w:val="24"/>
        </w:rPr>
        <w:t>p</w:t>
      </w:r>
      <w:r w:rsidR="000928E4" w:rsidRPr="000928E4">
        <w:rPr>
          <w:rFonts w:ascii="Comic Sans MS" w:hAnsi="Comic Sans MS"/>
          <w:sz w:val="24"/>
          <w:szCs w:val="24"/>
        </w:rPr>
        <w:t>hyrines</w:t>
      </w:r>
      <w:proofErr w:type="spellEnd"/>
      <w:r w:rsidR="000928E4" w:rsidRPr="000928E4">
        <w:rPr>
          <w:rFonts w:ascii="Comic Sans MS" w:hAnsi="Comic Sans MS"/>
          <w:sz w:val="24"/>
          <w:szCs w:val="24"/>
        </w:rPr>
        <w:t>.</w:t>
      </w:r>
      <w:r w:rsidR="000928E4">
        <w:rPr>
          <w:rFonts w:ascii="Comic Sans MS" w:hAnsi="Comic Sans MS"/>
          <w:sz w:val="24"/>
          <w:szCs w:val="24"/>
        </w:rPr>
        <w:t xml:space="preserve"> Dans ce cas le toxique se fixe de manière à ce que la transcription des </w:t>
      </w:r>
      <w:proofErr w:type="spellStart"/>
      <w:r w:rsidR="000928E4">
        <w:rPr>
          <w:rFonts w:ascii="Comic Sans MS" w:hAnsi="Comic Sans MS"/>
          <w:sz w:val="24"/>
          <w:szCs w:val="24"/>
        </w:rPr>
        <w:t>ARNm</w:t>
      </w:r>
      <w:proofErr w:type="spellEnd"/>
      <w:r w:rsidR="000928E4">
        <w:rPr>
          <w:rFonts w:ascii="Comic Sans MS" w:hAnsi="Comic Sans MS"/>
          <w:sz w:val="24"/>
          <w:szCs w:val="24"/>
        </w:rPr>
        <w:t xml:space="preserve"> ne s’arrête pas provoquant ainsi une synthèse ininterrompue de </w:t>
      </w:r>
      <w:proofErr w:type="spellStart"/>
      <w:r w:rsidR="000928E4">
        <w:rPr>
          <w:rFonts w:ascii="Comic Sans MS" w:hAnsi="Comic Sans MS"/>
          <w:sz w:val="24"/>
          <w:szCs w:val="24"/>
        </w:rPr>
        <w:t>protoporphyrine</w:t>
      </w:r>
      <w:proofErr w:type="spellEnd"/>
      <w:r w:rsidR="000928E4">
        <w:rPr>
          <w:rFonts w:ascii="Comic Sans MS" w:hAnsi="Comic Sans MS"/>
          <w:sz w:val="24"/>
          <w:szCs w:val="24"/>
        </w:rPr>
        <w:t>.</w:t>
      </w:r>
    </w:p>
    <w:p w:rsidR="000928E4" w:rsidRDefault="000928E4" w:rsidP="000928E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Ex : la consommation de blé traité par un fongicide (HCB=</w:t>
      </w:r>
      <w:proofErr w:type="spellStart"/>
      <w:r>
        <w:rPr>
          <w:rFonts w:ascii="Comic Sans MS" w:hAnsi="Comic Sans MS"/>
          <w:sz w:val="24"/>
          <w:szCs w:val="24"/>
        </w:rPr>
        <w:t>hexachlorobenzen</w:t>
      </w:r>
      <w:proofErr w:type="spellEnd"/>
      <w:r>
        <w:rPr>
          <w:rFonts w:ascii="Comic Sans MS" w:hAnsi="Comic Sans MS"/>
          <w:sz w:val="24"/>
          <w:szCs w:val="24"/>
        </w:rPr>
        <w:t>) a touché plus 4000 personnes en Turquie en1 956 par une porphyrie.</w:t>
      </w:r>
    </w:p>
    <w:p w:rsidR="000928E4" w:rsidRPr="00125E10" w:rsidRDefault="00125E10" w:rsidP="000928E4">
      <w:pPr>
        <w:jc w:val="both"/>
        <w:rPr>
          <w:rFonts w:ascii="Comic Sans MS" w:hAnsi="Comic Sans MS"/>
          <w:sz w:val="20"/>
          <w:szCs w:val="20"/>
        </w:rPr>
      </w:pPr>
      <w:r w:rsidRPr="00125E10">
        <w:rPr>
          <w:rFonts w:ascii="Comic Sans MS" w:hAnsi="Comic Sans MS" w:cs="Arial"/>
          <w:b/>
          <w:bCs/>
          <w:color w:val="FF0000"/>
          <w:sz w:val="20"/>
          <w:szCs w:val="20"/>
          <w:shd w:val="clear" w:color="auto" w:fill="FFFFFF"/>
        </w:rPr>
        <w:t>NB :</w:t>
      </w:r>
      <w:r>
        <w:rPr>
          <w:rFonts w:ascii="Comic Sans MS" w:hAnsi="Comic Sans MS" w:cs="Arial"/>
          <w:sz w:val="20"/>
          <w:szCs w:val="20"/>
          <w:shd w:val="clear" w:color="auto" w:fill="FFFFFF"/>
        </w:rPr>
        <w:t xml:space="preserve"> </w:t>
      </w:r>
      <w:r w:rsidRPr="00125E10">
        <w:rPr>
          <w:rFonts w:ascii="Comic Sans MS" w:hAnsi="Comic Sans MS" w:cs="Arial"/>
          <w:sz w:val="20"/>
          <w:szCs w:val="20"/>
          <w:shd w:val="clear" w:color="auto" w:fill="FFFFFF"/>
        </w:rPr>
        <w:t xml:space="preserve">Parmi les symptômes rapportés, sont notamment trouvées une </w:t>
      </w:r>
      <w:proofErr w:type="spellStart"/>
      <w:r w:rsidRPr="00125E10">
        <w:rPr>
          <w:rFonts w:ascii="Comic Sans MS" w:hAnsi="Comic Sans MS" w:cs="Arial"/>
          <w:sz w:val="20"/>
          <w:szCs w:val="20"/>
          <w:shd w:val="clear" w:color="auto" w:fill="FFFFFF"/>
        </w:rPr>
        <w:t>épidermolyse</w:t>
      </w:r>
      <w:proofErr w:type="spellEnd"/>
      <w:r w:rsidRPr="00125E10">
        <w:rPr>
          <w:rFonts w:ascii="Comic Sans MS" w:hAnsi="Comic Sans MS" w:cs="Arial"/>
          <w:sz w:val="20"/>
          <w:szCs w:val="20"/>
          <w:shd w:val="clear" w:color="auto" w:fill="FFFFFF"/>
        </w:rPr>
        <w:t xml:space="preserve"> (destruction de l'</w:t>
      </w:r>
      <w:hyperlink r:id="rId8" w:tooltip="Épiderme (anatomie)" w:history="1">
        <w:r w:rsidRPr="00125E10">
          <w:rPr>
            <w:rStyle w:val="Lienhypertexte"/>
            <w:rFonts w:ascii="Comic Sans MS" w:hAnsi="Comic Sans MS" w:cs="Arial"/>
            <w:color w:val="auto"/>
            <w:sz w:val="20"/>
            <w:szCs w:val="20"/>
            <w:shd w:val="clear" w:color="auto" w:fill="FFFFFF"/>
          </w:rPr>
          <w:t>épiderme</w:t>
        </w:r>
      </w:hyperlink>
      <w:r w:rsidRPr="00125E10">
        <w:rPr>
          <w:rFonts w:ascii="Comic Sans MS" w:hAnsi="Comic Sans MS" w:cs="Arial"/>
          <w:sz w:val="20"/>
          <w:szCs w:val="20"/>
          <w:shd w:val="clear" w:color="auto" w:fill="FFFFFF"/>
        </w:rPr>
        <w:t>) à la suite d'expositions à la lumière solaire, une coloration des dents et ongles virant vers le rouge (les porphyrines exposées à la lumière sont des </w:t>
      </w:r>
      <w:hyperlink r:id="rId9" w:tooltip="Pigment" w:history="1">
        <w:r w:rsidRPr="00125E10">
          <w:rPr>
            <w:rStyle w:val="Lienhypertexte"/>
            <w:rFonts w:ascii="Comic Sans MS" w:hAnsi="Comic Sans MS" w:cs="Arial"/>
            <w:color w:val="auto"/>
            <w:sz w:val="20"/>
            <w:szCs w:val="20"/>
            <w:shd w:val="clear" w:color="auto" w:fill="FFFFFF"/>
          </w:rPr>
          <w:t>pigments</w:t>
        </w:r>
      </w:hyperlink>
      <w:r w:rsidRPr="00125E10">
        <w:rPr>
          <w:rFonts w:ascii="Comic Sans MS" w:hAnsi="Comic Sans MS" w:cs="Arial"/>
          <w:sz w:val="20"/>
          <w:szCs w:val="20"/>
          <w:shd w:val="clear" w:color="auto" w:fill="FFFFFF"/>
        </w:rPr>
        <w:t> violets-rouges), une </w:t>
      </w:r>
      <w:hyperlink r:id="rId10" w:tooltip="Nécrose" w:history="1">
        <w:r w:rsidRPr="00125E10">
          <w:rPr>
            <w:rStyle w:val="Lienhypertexte"/>
            <w:rFonts w:ascii="Comic Sans MS" w:hAnsi="Comic Sans MS" w:cs="Arial"/>
            <w:color w:val="auto"/>
            <w:sz w:val="20"/>
            <w:szCs w:val="20"/>
            <w:shd w:val="clear" w:color="auto" w:fill="FFFFFF"/>
          </w:rPr>
          <w:t>nécrose</w:t>
        </w:r>
      </w:hyperlink>
      <w:r w:rsidRPr="00125E10">
        <w:rPr>
          <w:rFonts w:ascii="Comic Sans MS" w:hAnsi="Comic Sans MS" w:cs="Arial"/>
          <w:sz w:val="20"/>
          <w:szCs w:val="20"/>
          <w:shd w:val="clear" w:color="auto" w:fill="FFFFFF"/>
        </w:rPr>
        <w:t> de tissus conjonctifs, dont les </w:t>
      </w:r>
      <w:hyperlink r:id="rId11" w:tooltip="Gencive" w:history="1">
        <w:r w:rsidRPr="00125E10">
          <w:rPr>
            <w:rStyle w:val="Lienhypertexte"/>
            <w:rFonts w:ascii="Comic Sans MS" w:hAnsi="Comic Sans MS" w:cs="Arial"/>
            <w:color w:val="auto"/>
            <w:sz w:val="20"/>
            <w:szCs w:val="20"/>
            <w:shd w:val="clear" w:color="auto" w:fill="FFFFFF"/>
          </w:rPr>
          <w:t>gencives</w:t>
        </w:r>
      </w:hyperlink>
      <w:r w:rsidRPr="00125E10">
        <w:rPr>
          <w:rFonts w:ascii="Comic Sans MS" w:hAnsi="Comic Sans MS" w:cs="Arial"/>
          <w:sz w:val="20"/>
          <w:szCs w:val="20"/>
          <w:shd w:val="clear" w:color="auto" w:fill="FFFFFF"/>
        </w:rPr>
        <w:t>, faisant ressortir les dents, une croissance anormalement rapide des cheveux, une anémie (causée par une carence en hème, constituant des </w:t>
      </w:r>
      <w:hyperlink r:id="rId12" w:tooltip="Érythrocytes" w:history="1">
        <w:r w:rsidRPr="00125E10">
          <w:rPr>
            <w:rStyle w:val="Lienhypertexte"/>
            <w:rFonts w:ascii="Comic Sans MS" w:hAnsi="Comic Sans MS" w:cs="Arial"/>
            <w:color w:val="auto"/>
            <w:sz w:val="20"/>
            <w:szCs w:val="20"/>
            <w:shd w:val="clear" w:color="auto" w:fill="FFFFFF"/>
          </w:rPr>
          <w:t>érythrocytes</w:t>
        </w:r>
      </w:hyperlink>
      <w:r w:rsidRPr="00125E10">
        <w:rPr>
          <w:rFonts w:ascii="Comic Sans MS" w:hAnsi="Comic Sans MS" w:cs="Arial"/>
          <w:sz w:val="20"/>
          <w:szCs w:val="20"/>
          <w:shd w:val="clear" w:color="auto" w:fill="FFFFFF"/>
        </w:rPr>
        <w:t>, autrefois traitée en buvant du sang), ainsi qu'une allergie à l'</w:t>
      </w:r>
      <w:proofErr w:type="spellStart"/>
      <w:r w:rsidR="0068320F" w:rsidRPr="00125E10">
        <w:rPr>
          <w:rFonts w:ascii="Comic Sans MS" w:hAnsi="Comic Sans MS"/>
          <w:sz w:val="20"/>
          <w:szCs w:val="20"/>
        </w:rPr>
        <w:fldChar w:fldCharType="begin"/>
      </w:r>
      <w:r w:rsidRPr="00125E10">
        <w:rPr>
          <w:rFonts w:ascii="Comic Sans MS" w:hAnsi="Comic Sans MS"/>
          <w:sz w:val="20"/>
          <w:szCs w:val="20"/>
        </w:rPr>
        <w:instrText xml:space="preserve"> HYPERLINK "https://fr.wikipedia.org/wiki/Allicine" \o "Allicine" </w:instrText>
      </w:r>
      <w:r w:rsidR="0068320F" w:rsidRPr="00125E10">
        <w:rPr>
          <w:rFonts w:ascii="Comic Sans MS" w:hAnsi="Comic Sans MS"/>
          <w:sz w:val="20"/>
          <w:szCs w:val="20"/>
        </w:rPr>
        <w:fldChar w:fldCharType="separate"/>
      </w:r>
      <w:r w:rsidRPr="00125E10">
        <w:rPr>
          <w:rStyle w:val="Lienhypertexte"/>
          <w:rFonts w:ascii="Comic Sans MS" w:hAnsi="Comic Sans MS" w:cs="Arial"/>
          <w:color w:val="auto"/>
          <w:sz w:val="20"/>
          <w:szCs w:val="20"/>
          <w:shd w:val="clear" w:color="auto" w:fill="FFFFFF"/>
        </w:rPr>
        <w:t>allicine</w:t>
      </w:r>
      <w:proofErr w:type="spellEnd"/>
      <w:r w:rsidR="0068320F" w:rsidRPr="00125E10">
        <w:rPr>
          <w:rFonts w:ascii="Comic Sans MS" w:hAnsi="Comic Sans MS"/>
          <w:sz w:val="20"/>
          <w:szCs w:val="20"/>
        </w:rPr>
        <w:fldChar w:fldCharType="end"/>
      </w:r>
      <w:r w:rsidRPr="00125E10">
        <w:rPr>
          <w:rFonts w:ascii="Comic Sans MS" w:hAnsi="Comic Sans MS" w:cs="Arial"/>
          <w:sz w:val="20"/>
          <w:szCs w:val="20"/>
          <w:shd w:val="clear" w:color="auto" w:fill="FFFFFF"/>
        </w:rPr>
        <w:t> (un des principes actifs de l'ail)…</w:t>
      </w:r>
    </w:p>
    <w:p w:rsidR="00125E10" w:rsidRPr="00125E10" w:rsidRDefault="00125E10" w:rsidP="00125E10">
      <w:pPr>
        <w:pStyle w:val="Paragraphedeliste"/>
        <w:numPr>
          <w:ilvl w:val="0"/>
          <w:numId w:val="28"/>
        </w:numPr>
        <w:rPr>
          <w:rFonts w:ascii="Comic Sans MS" w:hAnsi="Comic Sans MS"/>
          <w:b/>
          <w:bCs/>
          <w:sz w:val="24"/>
          <w:szCs w:val="24"/>
        </w:rPr>
      </w:pPr>
      <w:r w:rsidRPr="00125E10">
        <w:rPr>
          <w:rFonts w:ascii="Comic Sans MS" w:hAnsi="Comic Sans MS"/>
          <w:b/>
          <w:bCs/>
          <w:sz w:val="24"/>
          <w:szCs w:val="24"/>
        </w:rPr>
        <w:lastRenderedPageBreak/>
        <w:t>Allergies</w:t>
      </w:r>
    </w:p>
    <w:p w:rsidR="00125E10" w:rsidRPr="00125E10" w:rsidRDefault="00125E10" w:rsidP="00125E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Résultant d’une stimulation d’une cascade de réactions, laquelle est provoquée non seulement  par des pollens, acariens, poils d’animaux, aliments et médicaments, mais aussi par divers toxiques.</w:t>
      </w:r>
    </w:p>
    <w:sectPr w:rsidR="00125E10" w:rsidRPr="00125E10" w:rsidSect="00FC3F1F">
      <w:footerReference w:type="default" r:id="rId13"/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BE" w:rsidRDefault="000606BE" w:rsidP="00B33EF8">
      <w:pPr>
        <w:spacing w:after="0" w:line="240" w:lineRule="auto"/>
      </w:pPr>
      <w:r>
        <w:separator/>
      </w:r>
    </w:p>
  </w:endnote>
  <w:endnote w:type="continuationSeparator" w:id="0">
    <w:p w:rsidR="000606BE" w:rsidRDefault="000606BE" w:rsidP="00B3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0979"/>
      <w:docPartObj>
        <w:docPartGallery w:val="Page Numbers (Bottom of Page)"/>
        <w:docPartUnique/>
      </w:docPartObj>
    </w:sdtPr>
    <w:sdtEndPr>
      <w:rPr>
        <w:rFonts w:ascii="Comic Sans MS" w:hAnsi="Comic Sans MS"/>
        <w:b/>
        <w:bCs/>
        <w:color w:val="00B050"/>
        <w:sz w:val="24"/>
        <w:szCs w:val="24"/>
      </w:rPr>
    </w:sdtEndPr>
    <w:sdtContent>
      <w:p w:rsidR="00834C83" w:rsidRDefault="0068320F">
        <w:pPr>
          <w:pStyle w:val="Pieddepage"/>
          <w:jc w:val="center"/>
        </w:pPr>
        <w:r w:rsidRPr="00782A83">
          <w:rPr>
            <w:rFonts w:ascii="Comic Sans MS" w:hAnsi="Comic Sans MS"/>
            <w:b/>
            <w:bCs/>
            <w:color w:val="00B050"/>
            <w:sz w:val="24"/>
            <w:szCs w:val="24"/>
          </w:rPr>
          <w:fldChar w:fldCharType="begin"/>
        </w:r>
        <w:r w:rsidR="00834C83" w:rsidRPr="00782A83">
          <w:rPr>
            <w:rFonts w:ascii="Comic Sans MS" w:hAnsi="Comic Sans MS"/>
            <w:b/>
            <w:bCs/>
            <w:color w:val="00B050"/>
            <w:sz w:val="24"/>
            <w:szCs w:val="24"/>
          </w:rPr>
          <w:instrText xml:space="preserve"> PAGE   \* MERGEFORMAT </w:instrText>
        </w:r>
        <w:r w:rsidRPr="00782A83">
          <w:rPr>
            <w:rFonts w:ascii="Comic Sans MS" w:hAnsi="Comic Sans MS"/>
            <w:b/>
            <w:bCs/>
            <w:color w:val="00B050"/>
            <w:sz w:val="24"/>
            <w:szCs w:val="24"/>
          </w:rPr>
          <w:fldChar w:fldCharType="separate"/>
        </w:r>
        <w:r w:rsidR="001A7CF4">
          <w:rPr>
            <w:rFonts w:ascii="Comic Sans MS" w:hAnsi="Comic Sans MS"/>
            <w:b/>
            <w:bCs/>
            <w:noProof/>
            <w:color w:val="00B050"/>
            <w:sz w:val="24"/>
            <w:szCs w:val="24"/>
          </w:rPr>
          <w:t>5</w:t>
        </w:r>
        <w:r w:rsidRPr="00782A83">
          <w:rPr>
            <w:rFonts w:ascii="Comic Sans MS" w:hAnsi="Comic Sans MS"/>
            <w:b/>
            <w:bCs/>
            <w:color w:val="00B050"/>
            <w:sz w:val="24"/>
            <w:szCs w:val="24"/>
          </w:rPr>
          <w:fldChar w:fldCharType="end"/>
        </w:r>
      </w:p>
    </w:sdtContent>
  </w:sdt>
  <w:p w:rsidR="00834C83" w:rsidRDefault="00834C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BE" w:rsidRDefault="000606BE" w:rsidP="00B33EF8">
      <w:pPr>
        <w:spacing w:after="0" w:line="240" w:lineRule="auto"/>
      </w:pPr>
      <w:r>
        <w:separator/>
      </w:r>
    </w:p>
  </w:footnote>
  <w:footnote w:type="continuationSeparator" w:id="0">
    <w:p w:rsidR="000606BE" w:rsidRDefault="000606BE" w:rsidP="00B3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A5E"/>
      </v:shape>
    </w:pict>
  </w:numPicBullet>
  <w:numPicBullet w:numPicBulletId="1">
    <w:pict>
      <v:shape id="_x0000_i1031" type="#_x0000_t75" style="width:11.25pt;height:11.25pt" o:bullet="t">
        <v:imagedata r:id="rId2" o:title="mso2BE0"/>
      </v:shape>
    </w:pict>
  </w:numPicBullet>
  <w:abstractNum w:abstractNumId="0">
    <w:nsid w:val="011C3855"/>
    <w:multiLevelType w:val="hybridMultilevel"/>
    <w:tmpl w:val="303AAEE4"/>
    <w:lvl w:ilvl="0" w:tplc="034830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54772"/>
    <w:multiLevelType w:val="hybridMultilevel"/>
    <w:tmpl w:val="57CCADF4"/>
    <w:lvl w:ilvl="0" w:tplc="040C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6066"/>
    <w:multiLevelType w:val="hybridMultilevel"/>
    <w:tmpl w:val="E94A5F6C"/>
    <w:lvl w:ilvl="0" w:tplc="D47E988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D102A0"/>
    <w:multiLevelType w:val="hybridMultilevel"/>
    <w:tmpl w:val="1FB255AC"/>
    <w:lvl w:ilvl="0" w:tplc="31BC6288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377750"/>
    <w:multiLevelType w:val="hybridMultilevel"/>
    <w:tmpl w:val="2F70458A"/>
    <w:lvl w:ilvl="0" w:tplc="469E8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349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4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27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83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0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8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4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88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741AEF"/>
    <w:multiLevelType w:val="hybridMultilevel"/>
    <w:tmpl w:val="6054D094"/>
    <w:lvl w:ilvl="0" w:tplc="4A42421E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033AC0"/>
    <w:multiLevelType w:val="hybridMultilevel"/>
    <w:tmpl w:val="89202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C4858"/>
    <w:multiLevelType w:val="hybridMultilevel"/>
    <w:tmpl w:val="418E6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642BF"/>
    <w:multiLevelType w:val="hybridMultilevel"/>
    <w:tmpl w:val="61D49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C51EB"/>
    <w:multiLevelType w:val="hybridMultilevel"/>
    <w:tmpl w:val="FB9E7BF6"/>
    <w:lvl w:ilvl="0" w:tplc="60FE62AC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503D7A"/>
    <w:multiLevelType w:val="hybridMultilevel"/>
    <w:tmpl w:val="0C34A7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171AD"/>
    <w:multiLevelType w:val="hybridMultilevel"/>
    <w:tmpl w:val="C1069F98"/>
    <w:lvl w:ilvl="0" w:tplc="F3FE0F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05C2D"/>
    <w:multiLevelType w:val="hybridMultilevel"/>
    <w:tmpl w:val="1FB255AC"/>
    <w:lvl w:ilvl="0" w:tplc="31BC6288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0FA5A80"/>
    <w:multiLevelType w:val="multilevel"/>
    <w:tmpl w:val="6188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C2F86"/>
    <w:multiLevelType w:val="hybridMultilevel"/>
    <w:tmpl w:val="82AECC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62B85"/>
    <w:multiLevelType w:val="hybridMultilevel"/>
    <w:tmpl w:val="53AC6B90"/>
    <w:lvl w:ilvl="0" w:tplc="021C3732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33E82"/>
    <w:multiLevelType w:val="hybridMultilevel"/>
    <w:tmpl w:val="A29A88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F1ADE"/>
    <w:multiLevelType w:val="hybridMultilevel"/>
    <w:tmpl w:val="375C15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B5F00"/>
    <w:multiLevelType w:val="multilevel"/>
    <w:tmpl w:val="8DD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6277B3"/>
    <w:multiLevelType w:val="hybridMultilevel"/>
    <w:tmpl w:val="10DC2272"/>
    <w:lvl w:ilvl="0" w:tplc="040C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5D2220"/>
    <w:multiLevelType w:val="hybridMultilevel"/>
    <w:tmpl w:val="DCE6EB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5456A"/>
    <w:multiLevelType w:val="hybridMultilevel"/>
    <w:tmpl w:val="84E277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54897"/>
    <w:multiLevelType w:val="hybridMultilevel"/>
    <w:tmpl w:val="F3CC5B14"/>
    <w:lvl w:ilvl="0" w:tplc="60FE62AC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67F15238"/>
    <w:multiLevelType w:val="hybridMultilevel"/>
    <w:tmpl w:val="550632FC"/>
    <w:lvl w:ilvl="0" w:tplc="60FE6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247B8"/>
    <w:multiLevelType w:val="multilevel"/>
    <w:tmpl w:val="49B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C633D2"/>
    <w:multiLevelType w:val="multilevel"/>
    <w:tmpl w:val="6AAE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930419"/>
    <w:multiLevelType w:val="hybridMultilevel"/>
    <w:tmpl w:val="A2C26B1A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B47E2"/>
    <w:multiLevelType w:val="hybridMultilevel"/>
    <w:tmpl w:val="4B6271BE"/>
    <w:lvl w:ilvl="0" w:tplc="CB0660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647910"/>
    <w:multiLevelType w:val="hybridMultilevel"/>
    <w:tmpl w:val="506A5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9674F"/>
    <w:multiLevelType w:val="hybridMultilevel"/>
    <w:tmpl w:val="2DE657F2"/>
    <w:lvl w:ilvl="0" w:tplc="60FE6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A0AB0"/>
    <w:multiLevelType w:val="hybridMultilevel"/>
    <w:tmpl w:val="6F72D8D8"/>
    <w:lvl w:ilvl="0" w:tplc="867256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1A3E1E">
      <w:start w:val="101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EF8A4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5C04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F248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5670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028C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4842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A212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20"/>
  </w:num>
  <w:num w:numId="6">
    <w:abstractNumId w:val="12"/>
  </w:num>
  <w:num w:numId="7">
    <w:abstractNumId w:val="3"/>
  </w:num>
  <w:num w:numId="8">
    <w:abstractNumId w:val="23"/>
  </w:num>
  <w:num w:numId="9">
    <w:abstractNumId w:val="21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27"/>
  </w:num>
  <w:num w:numId="15">
    <w:abstractNumId w:val="18"/>
  </w:num>
  <w:num w:numId="16">
    <w:abstractNumId w:val="30"/>
  </w:num>
  <w:num w:numId="17">
    <w:abstractNumId w:val="17"/>
  </w:num>
  <w:num w:numId="18">
    <w:abstractNumId w:val="25"/>
  </w:num>
  <w:num w:numId="19">
    <w:abstractNumId w:val="13"/>
  </w:num>
  <w:num w:numId="20">
    <w:abstractNumId w:val="24"/>
  </w:num>
  <w:num w:numId="21">
    <w:abstractNumId w:val="28"/>
  </w:num>
  <w:num w:numId="22">
    <w:abstractNumId w:val="22"/>
  </w:num>
  <w:num w:numId="23">
    <w:abstractNumId w:val="14"/>
  </w:num>
  <w:num w:numId="24">
    <w:abstractNumId w:val="9"/>
  </w:num>
  <w:num w:numId="25">
    <w:abstractNumId w:val="16"/>
  </w:num>
  <w:num w:numId="26">
    <w:abstractNumId w:val="11"/>
  </w:num>
  <w:num w:numId="27">
    <w:abstractNumId w:val="26"/>
  </w:num>
  <w:num w:numId="28">
    <w:abstractNumId w:val="19"/>
  </w:num>
  <w:num w:numId="29">
    <w:abstractNumId w:val="29"/>
  </w:num>
  <w:num w:numId="30">
    <w:abstractNumId w:val="1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EF8"/>
    <w:rsid w:val="0000032E"/>
    <w:rsid w:val="000168B6"/>
    <w:rsid w:val="00017151"/>
    <w:rsid w:val="00042C02"/>
    <w:rsid w:val="000606BE"/>
    <w:rsid w:val="000869FE"/>
    <w:rsid w:val="000928E4"/>
    <w:rsid w:val="000A3C10"/>
    <w:rsid w:val="000C090E"/>
    <w:rsid w:val="000C367B"/>
    <w:rsid w:val="000E10E7"/>
    <w:rsid w:val="000E3536"/>
    <w:rsid w:val="001126EC"/>
    <w:rsid w:val="00125E10"/>
    <w:rsid w:val="0013135B"/>
    <w:rsid w:val="001528E0"/>
    <w:rsid w:val="00165027"/>
    <w:rsid w:val="00166109"/>
    <w:rsid w:val="00166B5E"/>
    <w:rsid w:val="00180191"/>
    <w:rsid w:val="00195493"/>
    <w:rsid w:val="001A7109"/>
    <w:rsid w:val="001A7CF4"/>
    <w:rsid w:val="001B3ABA"/>
    <w:rsid w:val="001C03AC"/>
    <w:rsid w:val="001D6019"/>
    <w:rsid w:val="001E39C8"/>
    <w:rsid w:val="001F6A64"/>
    <w:rsid w:val="00201462"/>
    <w:rsid w:val="00205797"/>
    <w:rsid w:val="00207EC5"/>
    <w:rsid w:val="00215F04"/>
    <w:rsid w:val="00241159"/>
    <w:rsid w:val="002553F4"/>
    <w:rsid w:val="00266DBD"/>
    <w:rsid w:val="00295864"/>
    <w:rsid w:val="0029678D"/>
    <w:rsid w:val="002A10FB"/>
    <w:rsid w:val="002A19CC"/>
    <w:rsid w:val="002A40A6"/>
    <w:rsid w:val="002B046A"/>
    <w:rsid w:val="002F299F"/>
    <w:rsid w:val="002F53E1"/>
    <w:rsid w:val="00326C07"/>
    <w:rsid w:val="003275BA"/>
    <w:rsid w:val="00350932"/>
    <w:rsid w:val="00386CAE"/>
    <w:rsid w:val="003C2951"/>
    <w:rsid w:val="003D59A4"/>
    <w:rsid w:val="003E1EAA"/>
    <w:rsid w:val="003F2641"/>
    <w:rsid w:val="003F488A"/>
    <w:rsid w:val="00417E93"/>
    <w:rsid w:val="00433CEE"/>
    <w:rsid w:val="0044477E"/>
    <w:rsid w:val="00452ABB"/>
    <w:rsid w:val="00463C4F"/>
    <w:rsid w:val="004701FA"/>
    <w:rsid w:val="004A31C4"/>
    <w:rsid w:val="004B1F67"/>
    <w:rsid w:val="004B339A"/>
    <w:rsid w:val="004C05C5"/>
    <w:rsid w:val="004D3BC0"/>
    <w:rsid w:val="004D4E7A"/>
    <w:rsid w:val="00544FD6"/>
    <w:rsid w:val="005612BD"/>
    <w:rsid w:val="00565553"/>
    <w:rsid w:val="00572D27"/>
    <w:rsid w:val="0057312C"/>
    <w:rsid w:val="00575324"/>
    <w:rsid w:val="005768D9"/>
    <w:rsid w:val="0058654B"/>
    <w:rsid w:val="00597696"/>
    <w:rsid w:val="005B1334"/>
    <w:rsid w:val="005F0885"/>
    <w:rsid w:val="005F3E27"/>
    <w:rsid w:val="00606971"/>
    <w:rsid w:val="00610EA7"/>
    <w:rsid w:val="00637D98"/>
    <w:rsid w:val="00661601"/>
    <w:rsid w:val="006814A7"/>
    <w:rsid w:val="00681C42"/>
    <w:rsid w:val="0068320F"/>
    <w:rsid w:val="006C1562"/>
    <w:rsid w:val="006C6738"/>
    <w:rsid w:val="006D5640"/>
    <w:rsid w:val="006F0AC4"/>
    <w:rsid w:val="006F3BDA"/>
    <w:rsid w:val="00714D26"/>
    <w:rsid w:val="007172E6"/>
    <w:rsid w:val="007209A8"/>
    <w:rsid w:val="00720B07"/>
    <w:rsid w:val="00741B4C"/>
    <w:rsid w:val="00766258"/>
    <w:rsid w:val="00782A83"/>
    <w:rsid w:val="00791F83"/>
    <w:rsid w:val="00793567"/>
    <w:rsid w:val="007969F4"/>
    <w:rsid w:val="007A5E82"/>
    <w:rsid w:val="007C2E22"/>
    <w:rsid w:val="008230D9"/>
    <w:rsid w:val="00834C83"/>
    <w:rsid w:val="008573AE"/>
    <w:rsid w:val="008735D9"/>
    <w:rsid w:val="008968F7"/>
    <w:rsid w:val="008A59F7"/>
    <w:rsid w:val="008B2D56"/>
    <w:rsid w:val="008B787F"/>
    <w:rsid w:val="008C4F19"/>
    <w:rsid w:val="00903FA9"/>
    <w:rsid w:val="00933986"/>
    <w:rsid w:val="00960186"/>
    <w:rsid w:val="00963593"/>
    <w:rsid w:val="009721A2"/>
    <w:rsid w:val="00981C10"/>
    <w:rsid w:val="00983971"/>
    <w:rsid w:val="009C0B83"/>
    <w:rsid w:val="009C5EDC"/>
    <w:rsid w:val="009D3EC6"/>
    <w:rsid w:val="00A55348"/>
    <w:rsid w:val="00A66DFE"/>
    <w:rsid w:val="00A7093A"/>
    <w:rsid w:val="00A82710"/>
    <w:rsid w:val="00A83D37"/>
    <w:rsid w:val="00A96D2B"/>
    <w:rsid w:val="00AA1652"/>
    <w:rsid w:val="00AB0A12"/>
    <w:rsid w:val="00AC1BE2"/>
    <w:rsid w:val="00AC1CF5"/>
    <w:rsid w:val="00AC37DD"/>
    <w:rsid w:val="00AE5374"/>
    <w:rsid w:val="00AF595D"/>
    <w:rsid w:val="00B17F21"/>
    <w:rsid w:val="00B33EF8"/>
    <w:rsid w:val="00B61E6D"/>
    <w:rsid w:val="00B70B52"/>
    <w:rsid w:val="00B92250"/>
    <w:rsid w:val="00BA654D"/>
    <w:rsid w:val="00BC1F02"/>
    <w:rsid w:val="00BE0891"/>
    <w:rsid w:val="00BE436B"/>
    <w:rsid w:val="00C24CF6"/>
    <w:rsid w:val="00C33E3E"/>
    <w:rsid w:val="00C528BE"/>
    <w:rsid w:val="00C71766"/>
    <w:rsid w:val="00CB7ACC"/>
    <w:rsid w:val="00CD1A57"/>
    <w:rsid w:val="00CD5F6A"/>
    <w:rsid w:val="00CE18CC"/>
    <w:rsid w:val="00D037EE"/>
    <w:rsid w:val="00D14E36"/>
    <w:rsid w:val="00D53BD5"/>
    <w:rsid w:val="00D63894"/>
    <w:rsid w:val="00D67F8D"/>
    <w:rsid w:val="00D8669B"/>
    <w:rsid w:val="00D9518A"/>
    <w:rsid w:val="00D97D86"/>
    <w:rsid w:val="00DA0103"/>
    <w:rsid w:val="00DA0CAE"/>
    <w:rsid w:val="00DA422C"/>
    <w:rsid w:val="00DA6764"/>
    <w:rsid w:val="00DD2662"/>
    <w:rsid w:val="00DD723D"/>
    <w:rsid w:val="00DF5000"/>
    <w:rsid w:val="00E10081"/>
    <w:rsid w:val="00E20E02"/>
    <w:rsid w:val="00E227FA"/>
    <w:rsid w:val="00E53265"/>
    <w:rsid w:val="00E86943"/>
    <w:rsid w:val="00EB0534"/>
    <w:rsid w:val="00EE7B5F"/>
    <w:rsid w:val="00EF331A"/>
    <w:rsid w:val="00F13B6A"/>
    <w:rsid w:val="00F24198"/>
    <w:rsid w:val="00F54563"/>
    <w:rsid w:val="00F613BC"/>
    <w:rsid w:val="00F70AD5"/>
    <w:rsid w:val="00FA1D8A"/>
    <w:rsid w:val="00FA4381"/>
    <w:rsid w:val="00FB349F"/>
    <w:rsid w:val="00FC3F1F"/>
    <w:rsid w:val="00FC5833"/>
    <w:rsid w:val="00FE4A93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FA"/>
  </w:style>
  <w:style w:type="paragraph" w:styleId="Titre1">
    <w:name w:val="heading 1"/>
    <w:basedOn w:val="Normal"/>
    <w:link w:val="Titre1Car"/>
    <w:uiPriority w:val="9"/>
    <w:qFormat/>
    <w:rsid w:val="00933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33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7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EF8"/>
  </w:style>
  <w:style w:type="paragraph" w:styleId="Pieddepage">
    <w:name w:val="footer"/>
    <w:basedOn w:val="Normal"/>
    <w:link w:val="PieddepageCar"/>
    <w:uiPriority w:val="99"/>
    <w:unhideWhenUsed/>
    <w:rsid w:val="00B3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EF8"/>
  </w:style>
  <w:style w:type="paragraph" w:styleId="Textedebulles">
    <w:name w:val="Balloon Text"/>
    <w:basedOn w:val="Normal"/>
    <w:link w:val="TextedebullesCar"/>
    <w:uiPriority w:val="99"/>
    <w:semiHidden/>
    <w:unhideWhenUsed/>
    <w:rsid w:val="00B3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E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72D2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72D27"/>
  </w:style>
  <w:style w:type="paragraph" w:styleId="Paragraphedeliste">
    <w:name w:val="List Paragraph"/>
    <w:basedOn w:val="Normal"/>
    <w:uiPriority w:val="34"/>
    <w:qFormat/>
    <w:rsid w:val="00266DBD"/>
    <w:pPr>
      <w:ind w:left="720"/>
      <w:contextualSpacing/>
    </w:pPr>
  </w:style>
  <w:style w:type="character" w:customStyle="1" w:styleId="style11">
    <w:name w:val="style11"/>
    <w:basedOn w:val="Policepardfaut"/>
    <w:rsid w:val="00A83D37"/>
  </w:style>
  <w:style w:type="paragraph" w:styleId="NormalWeb">
    <w:name w:val="Normal (Web)"/>
    <w:basedOn w:val="Normal"/>
    <w:uiPriority w:val="99"/>
    <w:unhideWhenUsed/>
    <w:rsid w:val="00DF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3398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339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417E93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417E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wrap">
    <w:name w:val="nowrap"/>
    <w:basedOn w:val="Policepardfaut"/>
    <w:rsid w:val="006C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3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0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8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0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97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71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%C3%89piderme_(anatomie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fr.wikipedia.org/wiki/%C3%89rythrocy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Genci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N%C3%A9cro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Pigmen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5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Mécanisme des Toxiques</vt:lpstr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Mécanisme des Toxiques</dc:title>
  <dc:creator>user</dc:creator>
  <cp:lastModifiedBy>user</cp:lastModifiedBy>
  <cp:revision>79</cp:revision>
  <dcterms:created xsi:type="dcterms:W3CDTF">2016-02-01T17:10:00Z</dcterms:created>
  <dcterms:modified xsi:type="dcterms:W3CDTF">2018-03-19T19:55:00Z</dcterms:modified>
</cp:coreProperties>
</file>