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C63" w:rsidRPr="00801C63" w:rsidRDefault="00801C63" w:rsidP="00801C63">
      <w:pPr>
        <w:pStyle w:val="NormalWeb"/>
        <w:shd w:val="clear" w:color="auto" w:fill="FFFFFF"/>
        <w:spacing w:before="120" w:beforeAutospacing="0" w:after="120" w:afterAutospacing="0"/>
        <w:rPr>
          <w:rFonts w:asciiTheme="majorBidi" w:hAnsiTheme="majorBidi" w:cstheme="majorBidi"/>
          <w:b/>
          <w:bCs/>
          <w:color w:val="222222"/>
          <w:sz w:val="28"/>
          <w:szCs w:val="28"/>
        </w:rPr>
      </w:pPr>
      <w:r w:rsidRPr="00801C63">
        <w:rPr>
          <w:rFonts w:asciiTheme="majorBidi" w:hAnsiTheme="majorBidi" w:cstheme="majorBidi"/>
          <w:b/>
          <w:bCs/>
          <w:color w:val="222222"/>
          <w:sz w:val="28"/>
          <w:szCs w:val="28"/>
        </w:rPr>
        <w:t>IV. La radioactivité</w:t>
      </w:r>
    </w:p>
    <w:p w:rsidR="00801C63" w:rsidRPr="00801C63" w:rsidRDefault="00801C63" w:rsidP="00801C63">
      <w:pPr>
        <w:pStyle w:val="NormalWeb"/>
        <w:shd w:val="clear" w:color="auto" w:fill="FFFFFF"/>
        <w:spacing w:before="120" w:beforeAutospacing="0" w:after="120" w:afterAutospacing="0"/>
        <w:rPr>
          <w:rFonts w:asciiTheme="majorBidi" w:hAnsiTheme="majorBidi" w:cstheme="majorBidi"/>
          <w:color w:val="222222"/>
          <w:sz w:val="28"/>
          <w:szCs w:val="28"/>
        </w:rPr>
      </w:pPr>
    </w:p>
    <w:p w:rsidR="00801C63" w:rsidRPr="00A724A3" w:rsidRDefault="00801C63" w:rsidP="00801C63">
      <w:pPr>
        <w:pStyle w:val="NormalWeb"/>
        <w:shd w:val="clear" w:color="auto" w:fill="FFFFFF"/>
        <w:spacing w:before="120" w:beforeAutospacing="0" w:after="120" w:afterAutospacing="0" w:line="360" w:lineRule="auto"/>
        <w:jc w:val="both"/>
        <w:rPr>
          <w:rFonts w:asciiTheme="majorBidi" w:hAnsiTheme="majorBidi" w:cstheme="majorBidi"/>
        </w:rPr>
      </w:pPr>
      <w:r w:rsidRPr="00A724A3">
        <w:rPr>
          <w:rFonts w:asciiTheme="majorBidi" w:hAnsiTheme="majorBidi" w:cstheme="majorBidi"/>
          <w:b/>
          <w:bCs/>
          <w:color w:val="00B050"/>
        </w:rPr>
        <w:t>Définition</w:t>
      </w:r>
      <w:r w:rsidRPr="00A724A3">
        <w:rPr>
          <w:rFonts w:asciiTheme="majorBidi" w:hAnsiTheme="majorBidi" w:cstheme="majorBidi"/>
        </w:rPr>
        <w:t> : La </w:t>
      </w:r>
      <w:r w:rsidRPr="00A724A3">
        <w:rPr>
          <w:rFonts w:asciiTheme="majorBidi" w:hAnsiTheme="majorBidi" w:cstheme="majorBidi"/>
          <w:b/>
          <w:bCs/>
        </w:rPr>
        <w:t>radioactivité</w:t>
      </w:r>
      <w:r w:rsidRPr="00A724A3">
        <w:rPr>
          <w:rFonts w:asciiTheme="majorBidi" w:hAnsiTheme="majorBidi" w:cstheme="majorBidi"/>
        </w:rPr>
        <w:t> est le </w:t>
      </w:r>
      <w:hyperlink r:id="rId5" w:tooltip="Phénomène physique" w:history="1">
        <w:r w:rsidRPr="00A724A3">
          <w:rPr>
            <w:rStyle w:val="Lienhypertexte"/>
            <w:rFonts w:asciiTheme="majorBidi" w:hAnsiTheme="majorBidi" w:cstheme="majorBidi"/>
            <w:color w:val="auto"/>
            <w:u w:val="none"/>
          </w:rPr>
          <w:t>phénomène physique</w:t>
        </w:r>
      </w:hyperlink>
      <w:r w:rsidRPr="00A724A3">
        <w:rPr>
          <w:rFonts w:asciiTheme="majorBidi" w:hAnsiTheme="majorBidi" w:cstheme="majorBidi"/>
        </w:rPr>
        <w:t> par lequel des </w:t>
      </w:r>
      <w:hyperlink r:id="rId6" w:tooltip="Noyau atomique" w:history="1">
        <w:r w:rsidRPr="00A724A3">
          <w:rPr>
            <w:rStyle w:val="Lienhypertexte"/>
            <w:rFonts w:asciiTheme="majorBidi" w:hAnsiTheme="majorBidi" w:cstheme="majorBidi"/>
            <w:color w:val="auto"/>
            <w:u w:val="none"/>
          </w:rPr>
          <w:t>noyaux atomiques</w:t>
        </w:r>
      </w:hyperlink>
      <w:r w:rsidRPr="00A724A3">
        <w:rPr>
          <w:rFonts w:asciiTheme="majorBidi" w:hAnsiTheme="majorBidi" w:cstheme="majorBidi"/>
        </w:rPr>
        <w:t> instables (dits radionucléides ou </w:t>
      </w:r>
      <w:proofErr w:type="spellStart"/>
      <w:r w:rsidRPr="00A724A3">
        <w:rPr>
          <w:rFonts w:asciiTheme="majorBidi" w:hAnsiTheme="majorBidi" w:cstheme="majorBidi"/>
        </w:rPr>
        <w:fldChar w:fldCharType="begin"/>
      </w:r>
      <w:r w:rsidRPr="00A724A3">
        <w:rPr>
          <w:rFonts w:asciiTheme="majorBidi" w:hAnsiTheme="majorBidi" w:cstheme="majorBidi"/>
        </w:rPr>
        <w:instrText xml:space="preserve"> HYPERLINK "https://fr.wikipedia.org/wiki/Radioisotope" \o "Radioisotope" </w:instrText>
      </w:r>
      <w:r w:rsidRPr="00A724A3">
        <w:rPr>
          <w:rFonts w:asciiTheme="majorBidi" w:hAnsiTheme="majorBidi" w:cstheme="majorBidi"/>
        </w:rPr>
        <w:fldChar w:fldCharType="separate"/>
      </w:r>
      <w:r w:rsidRPr="00A724A3">
        <w:rPr>
          <w:rStyle w:val="Lienhypertexte"/>
          <w:rFonts w:asciiTheme="majorBidi" w:hAnsiTheme="majorBidi" w:cstheme="majorBidi"/>
          <w:color w:val="auto"/>
          <w:u w:val="none"/>
        </w:rPr>
        <w:t>radioisotopes</w:t>
      </w:r>
      <w:proofErr w:type="spellEnd"/>
      <w:r w:rsidRPr="00A724A3">
        <w:rPr>
          <w:rFonts w:asciiTheme="majorBidi" w:hAnsiTheme="majorBidi" w:cstheme="majorBidi"/>
        </w:rPr>
        <w:fldChar w:fldCharType="end"/>
      </w:r>
      <w:r w:rsidRPr="00A724A3">
        <w:rPr>
          <w:rFonts w:asciiTheme="majorBidi" w:hAnsiTheme="majorBidi" w:cstheme="majorBidi"/>
        </w:rPr>
        <w:t>), se transforment spontanément en d'autres atomes </w:t>
      </w:r>
      <w:hyperlink r:id="rId7" w:tooltip="Désintégration radioactive" w:history="1">
        <w:r w:rsidRPr="00A724A3">
          <w:rPr>
            <w:rStyle w:val="Lienhypertexte"/>
            <w:rFonts w:asciiTheme="majorBidi" w:hAnsiTheme="majorBidi" w:cstheme="majorBidi"/>
            <w:color w:val="auto"/>
            <w:u w:val="none"/>
          </w:rPr>
          <w:t>(désintégration)</w:t>
        </w:r>
      </w:hyperlink>
      <w:r w:rsidRPr="00A724A3">
        <w:rPr>
          <w:rFonts w:asciiTheme="majorBidi" w:hAnsiTheme="majorBidi" w:cstheme="majorBidi"/>
        </w:rPr>
        <w:t> en émettant simultanément des particules de matière (</w:t>
      </w:r>
      <w:hyperlink r:id="rId8" w:tooltip="Électron" w:history="1">
        <w:r w:rsidRPr="00A724A3">
          <w:rPr>
            <w:rStyle w:val="Lienhypertexte"/>
            <w:rFonts w:asciiTheme="majorBidi" w:hAnsiTheme="majorBidi" w:cstheme="majorBidi"/>
            <w:color w:val="auto"/>
            <w:u w:val="none"/>
          </w:rPr>
          <w:t>électrons</w:t>
        </w:r>
      </w:hyperlink>
      <w:r w:rsidRPr="00A724A3">
        <w:rPr>
          <w:rFonts w:asciiTheme="majorBidi" w:hAnsiTheme="majorBidi" w:cstheme="majorBidi"/>
        </w:rPr>
        <w:t>, </w:t>
      </w:r>
      <w:hyperlink r:id="rId9" w:tooltip="Noyau atomique" w:history="1">
        <w:r w:rsidRPr="00A724A3">
          <w:rPr>
            <w:rStyle w:val="Lienhypertexte"/>
            <w:rFonts w:asciiTheme="majorBidi" w:hAnsiTheme="majorBidi" w:cstheme="majorBidi"/>
            <w:color w:val="auto"/>
            <w:u w:val="none"/>
          </w:rPr>
          <w:t>noyaux</w:t>
        </w:r>
      </w:hyperlink>
      <w:r w:rsidRPr="00A724A3">
        <w:rPr>
          <w:rFonts w:asciiTheme="majorBidi" w:hAnsiTheme="majorBidi" w:cstheme="majorBidi"/>
        </w:rPr>
        <w:t xml:space="preserve"> d'</w:t>
      </w:r>
      <w:hyperlink r:id="rId10" w:tooltip="Hélium 4" w:history="1">
        <w:r w:rsidRPr="00A724A3">
          <w:rPr>
            <w:rStyle w:val="Lienhypertexte"/>
            <w:rFonts w:asciiTheme="majorBidi" w:hAnsiTheme="majorBidi" w:cstheme="majorBidi"/>
            <w:color w:val="auto"/>
            <w:u w:val="none"/>
          </w:rPr>
          <w:t>hélium</w:t>
        </w:r>
      </w:hyperlink>
      <w:r w:rsidRPr="00A724A3">
        <w:rPr>
          <w:rFonts w:asciiTheme="majorBidi" w:hAnsiTheme="majorBidi" w:cstheme="majorBidi"/>
        </w:rPr>
        <w:t>, </w:t>
      </w:r>
      <w:hyperlink r:id="rId11" w:tooltip="Neutron" w:history="1">
        <w:r w:rsidRPr="00A724A3">
          <w:rPr>
            <w:rStyle w:val="Lienhypertexte"/>
            <w:rFonts w:asciiTheme="majorBidi" w:hAnsiTheme="majorBidi" w:cstheme="majorBidi"/>
            <w:color w:val="auto"/>
            <w:u w:val="none"/>
          </w:rPr>
          <w:t>neutrons</w:t>
        </w:r>
      </w:hyperlink>
      <w:r w:rsidRPr="00A724A3">
        <w:rPr>
          <w:rFonts w:asciiTheme="majorBidi" w:hAnsiTheme="majorBidi" w:cstheme="majorBidi"/>
        </w:rPr>
        <w:t>, etc.) et de l'</w:t>
      </w:r>
      <w:hyperlink r:id="rId12" w:tooltip="Énergie (physique)" w:history="1">
        <w:r w:rsidRPr="00A724A3">
          <w:rPr>
            <w:rStyle w:val="Lienhypertexte"/>
            <w:rFonts w:asciiTheme="majorBidi" w:hAnsiTheme="majorBidi" w:cstheme="majorBidi"/>
            <w:color w:val="auto"/>
            <w:u w:val="none"/>
          </w:rPr>
          <w:t>énergie</w:t>
        </w:r>
      </w:hyperlink>
      <w:r w:rsidRPr="00A724A3">
        <w:rPr>
          <w:rFonts w:asciiTheme="majorBidi" w:hAnsiTheme="majorBidi" w:cstheme="majorBidi"/>
        </w:rPr>
        <w:t> (</w:t>
      </w:r>
      <w:hyperlink r:id="rId13" w:tooltip="Photon" w:history="1">
        <w:r w:rsidRPr="00A724A3">
          <w:rPr>
            <w:rStyle w:val="Lienhypertexte"/>
            <w:rFonts w:asciiTheme="majorBidi" w:hAnsiTheme="majorBidi" w:cstheme="majorBidi"/>
            <w:color w:val="auto"/>
            <w:u w:val="none"/>
          </w:rPr>
          <w:t>photons</w:t>
        </w:r>
      </w:hyperlink>
      <w:r w:rsidRPr="00A724A3">
        <w:rPr>
          <w:rFonts w:asciiTheme="majorBidi" w:hAnsiTheme="majorBidi" w:cstheme="majorBidi"/>
        </w:rPr>
        <w:t> et </w:t>
      </w:r>
      <w:hyperlink r:id="rId14" w:tooltip="Énergie cinétique" w:history="1">
        <w:r w:rsidRPr="00A724A3">
          <w:rPr>
            <w:rStyle w:val="Lienhypertexte"/>
            <w:rFonts w:asciiTheme="majorBidi" w:hAnsiTheme="majorBidi" w:cstheme="majorBidi"/>
            <w:color w:val="auto"/>
            <w:u w:val="none"/>
          </w:rPr>
          <w:t>énergie cinétique</w:t>
        </w:r>
      </w:hyperlink>
      <w:r w:rsidRPr="00A724A3">
        <w:rPr>
          <w:rFonts w:asciiTheme="majorBidi" w:hAnsiTheme="majorBidi" w:cstheme="majorBidi"/>
        </w:rPr>
        <w:t>). La radioactivité a été découverte en </w:t>
      </w:r>
      <w:hyperlink r:id="rId15" w:tooltip="1896" w:history="1">
        <w:r w:rsidRPr="00A724A3">
          <w:rPr>
            <w:rStyle w:val="Lienhypertexte"/>
            <w:rFonts w:asciiTheme="majorBidi" w:hAnsiTheme="majorBidi" w:cstheme="majorBidi"/>
            <w:color w:val="auto"/>
            <w:u w:val="none"/>
          </w:rPr>
          <w:t>1896</w:t>
        </w:r>
      </w:hyperlink>
      <w:r w:rsidRPr="00A724A3">
        <w:rPr>
          <w:rFonts w:asciiTheme="majorBidi" w:hAnsiTheme="majorBidi" w:cstheme="majorBidi"/>
        </w:rPr>
        <w:t> par </w:t>
      </w:r>
      <w:hyperlink r:id="rId16" w:tooltip="Henri Becquerel" w:history="1">
        <w:r w:rsidRPr="00A724A3">
          <w:rPr>
            <w:rStyle w:val="Lienhypertexte"/>
            <w:rFonts w:asciiTheme="majorBidi" w:hAnsiTheme="majorBidi" w:cstheme="majorBidi"/>
            <w:color w:val="auto"/>
            <w:u w:val="none"/>
          </w:rPr>
          <w:t>Henri Becquerel</w:t>
        </w:r>
      </w:hyperlink>
      <w:r w:rsidRPr="00A724A3">
        <w:rPr>
          <w:rFonts w:asciiTheme="majorBidi" w:hAnsiTheme="majorBidi" w:cstheme="majorBidi"/>
        </w:rPr>
        <w:t> dans le cas de l'</w:t>
      </w:r>
      <w:hyperlink r:id="rId17" w:tooltip="Uranium" w:history="1">
        <w:r w:rsidRPr="00A724A3">
          <w:rPr>
            <w:rStyle w:val="Lienhypertexte"/>
            <w:rFonts w:asciiTheme="majorBidi" w:hAnsiTheme="majorBidi" w:cstheme="majorBidi"/>
            <w:color w:val="auto"/>
            <w:u w:val="none"/>
          </w:rPr>
          <w:t>uranium</w:t>
        </w:r>
      </w:hyperlink>
      <w:r w:rsidRPr="00A724A3">
        <w:rPr>
          <w:rFonts w:asciiTheme="majorBidi" w:hAnsiTheme="majorBidi" w:cstheme="majorBidi"/>
        </w:rPr>
        <w:t>, et très vite confirmée par </w:t>
      </w:r>
      <w:hyperlink r:id="rId18" w:tooltip="Marie Curie" w:history="1">
        <w:r w:rsidRPr="00A724A3">
          <w:rPr>
            <w:rStyle w:val="Lienhypertexte"/>
            <w:rFonts w:asciiTheme="majorBidi" w:hAnsiTheme="majorBidi" w:cstheme="majorBidi"/>
            <w:color w:val="auto"/>
            <w:u w:val="none"/>
          </w:rPr>
          <w:t>Marie Curie</w:t>
        </w:r>
      </w:hyperlink>
      <w:r w:rsidRPr="00A724A3">
        <w:rPr>
          <w:rFonts w:asciiTheme="majorBidi" w:hAnsiTheme="majorBidi" w:cstheme="majorBidi"/>
        </w:rPr>
        <w:t> pour le </w:t>
      </w:r>
      <w:hyperlink r:id="rId19" w:tooltip="Radium" w:history="1">
        <w:r w:rsidRPr="00A724A3">
          <w:rPr>
            <w:rStyle w:val="Lienhypertexte"/>
            <w:rFonts w:asciiTheme="majorBidi" w:hAnsiTheme="majorBidi" w:cstheme="majorBidi"/>
            <w:color w:val="auto"/>
            <w:u w:val="none"/>
          </w:rPr>
          <w:t>radium</w:t>
        </w:r>
      </w:hyperlink>
      <w:r w:rsidRPr="00A724A3">
        <w:rPr>
          <w:rFonts w:asciiTheme="majorBidi" w:hAnsiTheme="majorBidi" w:cstheme="majorBidi"/>
        </w:rPr>
        <w:t>.</w:t>
      </w:r>
    </w:p>
    <w:p w:rsidR="00801C63" w:rsidRPr="00A724A3" w:rsidRDefault="00801C63" w:rsidP="00801C63">
      <w:pPr>
        <w:pStyle w:val="NormalWeb"/>
        <w:shd w:val="clear" w:color="auto" w:fill="FFFFFF"/>
        <w:spacing w:before="120" w:beforeAutospacing="0" w:after="120" w:afterAutospacing="0" w:line="360" w:lineRule="auto"/>
        <w:jc w:val="both"/>
        <w:rPr>
          <w:rFonts w:asciiTheme="majorBidi" w:hAnsiTheme="majorBidi" w:cstheme="majorBidi"/>
        </w:rPr>
      </w:pPr>
      <w:r w:rsidRPr="00A724A3">
        <w:rPr>
          <w:rFonts w:asciiTheme="majorBidi" w:hAnsiTheme="majorBidi" w:cstheme="majorBidi"/>
        </w:rPr>
        <w:t>L'émission de particules matérielles et immatérielles est appelée rayonnement, et l'énergie des particules est suffisante pour entraîner l'ionisation de la matière traversée, d'où le nom de </w:t>
      </w:r>
      <w:hyperlink r:id="rId20" w:tooltip="Rayonnements ionisants" w:history="1">
        <w:r w:rsidRPr="00A724A3">
          <w:rPr>
            <w:rStyle w:val="Lienhypertexte"/>
            <w:rFonts w:asciiTheme="majorBidi" w:hAnsiTheme="majorBidi" w:cstheme="majorBidi"/>
            <w:b/>
            <w:bCs/>
            <w:color w:val="auto"/>
            <w:u w:val="none"/>
          </w:rPr>
          <w:t>rayonnements ionisants</w:t>
        </w:r>
      </w:hyperlink>
      <w:r w:rsidRPr="00A724A3">
        <w:rPr>
          <w:rFonts w:asciiTheme="majorBidi" w:hAnsiTheme="majorBidi" w:cstheme="majorBidi"/>
        </w:rPr>
        <w:t xml:space="preserve">. On distingue classiquement les </w:t>
      </w:r>
      <w:r w:rsidRPr="00A724A3">
        <w:rPr>
          <w:rFonts w:asciiTheme="majorBidi" w:hAnsiTheme="majorBidi" w:cstheme="majorBidi"/>
          <w:b/>
          <w:bCs/>
        </w:rPr>
        <w:t>rayons α</w:t>
      </w:r>
      <w:r w:rsidRPr="00A724A3">
        <w:rPr>
          <w:rFonts w:asciiTheme="majorBidi" w:hAnsiTheme="majorBidi" w:cstheme="majorBidi"/>
        </w:rPr>
        <w:t xml:space="preserve"> constitués de noyaux d'hélium (également appelés </w:t>
      </w:r>
      <w:hyperlink r:id="rId21" w:tooltip="Particule α" w:history="1">
        <w:r w:rsidRPr="00A724A3">
          <w:rPr>
            <w:rStyle w:val="Lienhypertexte"/>
            <w:rFonts w:asciiTheme="majorBidi" w:hAnsiTheme="majorBidi" w:cstheme="majorBidi"/>
            <w:color w:val="auto"/>
            <w:u w:val="none"/>
          </w:rPr>
          <w:t>particules α</w:t>
        </w:r>
      </w:hyperlink>
      <w:r w:rsidRPr="00A724A3">
        <w:rPr>
          <w:rFonts w:asciiTheme="majorBidi" w:hAnsiTheme="majorBidi" w:cstheme="majorBidi"/>
        </w:rPr>
        <w:t xml:space="preserve">), les </w:t>
      </w:r>
      <w:r w:rsidRPr="00A724A3">
        <w:rPr>
          <w:rFonts w:asciiTheme="majorBidi" w:hAnsiTheme="majorBidi" w:cstheme="majorBidi"/>
          <w:b/>
          <w:bCs/>
        </w:rPr>
        <w:t>rayons β</w:t>
      </w:r>
      <w:r w:rsidRPr="00A724A3">
        <w:rPr>
          <w:rFonts w:asciiTheme="majorBidi" w:hAnsiTheme="majorBidi" w:cstheme="majorBidi"/>
        </w:rPr>
        <w:t xml:space="preserve"> constitués d'électrons (</w:t>
      </w:r>
      <w:hyperlink r:id="rId22" w:tooltip="Particule β" w:history="1">
        <w:r w:rsidRPr="00A724A3">
          <w:rPr>
            <w:rStyle w:val="Lienhypertexte"/>
            <w:rFonts w:asciiTheme="majorBidi" w:hAnsiTheme="majorBidi" w:cstheme="majorBidi"/>
            <w:color w:val="auto"/>
            <w:u w:val="none"/>
          </w:rPr>
          <w:t>particules β</w:t>
        </w:r>
      </w:hyperlink>
      <w:r w:rsidRPr="00A724A3">
        <w:rPr>
          <w:rFonts w:asciiTheme="majorBidi" w:hAnsiTheme="majorBidi" w:cstheme="majorBidi"/>
        </w:rPr>
        <w:t>) et les </w:t>
      </w:r>
      <w:hyperlink r:id="rId23" w:tooltip="Rayon γ" w:history="1">
        <w:r w:rsidRPr="00A724A3">
          <w:rPr>
            <w:rStyle w:val="Lienhypertexte"/>
            <w:rFonts w:asciiTheme="majorBidi" w:hAnsiTheme="majorBidi" w:cstheme="majorBidi"/>
            <w:b/>
            <w:bCs/>
            <w:color w:val="auto"/>
            <w:u w:val="none"/>
          </w:rPr>
          <w:t>rayons γ</w:t>
        </w:r>
      </w:hyperlink>
      <w:r w:rsidRPr="00A724A3">
        <w:rPr>
          <w:rFonts w:asciiTheme="majorBidi" w:hAnsiTheme="majorBidi" w:cstheme="majorBidi"/>
          <w:b/>
          <w:bCs/>
        </w:rPr>
        <w:t> </w:t>
      </w:r>
      <w:r w:rsidRPr="00A724A3">
        <w:rPr>
          <w:rFonts w:asciiTheme="majorBidi" w:hAnsiTheme="majorBidi" w:cstheme="majorBidi"/>
        </w:rPr>
        <w:t>constitués de </w:t>
      </w:r>
      <w:hyperlink r:id="rId24" w:tooltip="Photon" w:history="1">
        <w:r w:rsidRPr="00A724A3">
          <w:rPr>
            <w:rStyle w:val="Lienhypertexte"/>
            <w:rFonts w:asciiTheme="majorBidi" w:hAnsiTheme="majorBidi" w:cstheme="majorBidi"/>
            <w:color w:val="auto"/>
            <w:u w:val="none"/>
          </w:rPr>
          <w:t>photons</w:t>
        </w:r>
      </w:hyperlink>
      <w:r w:rsidRPr="00A724A3">
        <w:rPr>
          <w:rFonts w:asciiTheme="majorBidi" w:hAnsiTheme="majorBidi" w:cstheme="majorBidi"/>
        </w:rPr>
        <w:t>, auxquels il faut ajouter les neutrons qui dérivent des </w:t>
      </w:r>
      <w:hyperlink r:id="rId25" w:tooltip="Fission spontanée" w:history="1">
        <w:r w:rsidRPr="00A724A3">
          <w:rPr>
            <w:rStyle w:val="Lienhypertexte"/>
            <w:rFonts w:asciiTheme="majorBidi" w:hAnsiTheme="majorBidi" w:cstheme="majorBidi"/>
            <w:color w:val="auto"/>
            <w:u w:val="none"/>
          </w:rPr>
          <w:t>fissions spontanées</w:t>
        </w:r>
      </w:hyperlink>
      <w:r w:rsidRPr="00A724A3">
        <w:rPr>
          <w:rFonts w:asciiTheme="majorBidi" w:hAnsiTheme="majorBidi" w:cstheme="majorBidi"/>
        </w:rPr>
        <w:t>.</w:t>
      </w:r>
    </w:p>
    <w:p w:rsidR="007934BF" w:rsidRPr="00A724A3" w:rsidRDefault="007934BF">
      <w:pPr>
        <w:rPr>
          <w:rFonts w:asciiTheme="majorBidi" w:hAnsiTheme="majorBidi" w:cstheme="majorBidi"/>
          <w:sz w:val="24"/>
          <w:szCs w:val="24"/>
        </w:rPr>
      </w:pPr>
    </w:p>
    <w:p w:rsidR="00801C63" w:rsidRPr="00A724A3" w:rsidRDefault="00345903">
      <w:pPr>
        <w:rPr>
          <w:rFonts w:asciiTheme="majorBidi" w:hAnsiTheme="majorBidi" w:cstheme="majorBidi"/>
          <w:b/>
          <w:bCs/>
          <w:color w:val="00B050"/>
          <w:sz w:val="24"/>
          <w:szCs w:val="24"/>
        </w:rPr>
      </w:pPr>
      <w:r w:rsidRPr="00A724A3">
        <w:rPr>
          <w:rFonts w:asciiTheme="majorBidi" w:hAnsiTheme="majorBidi" w:cstheme="majorBidi"/>
          <w:b/>
          <w:bCs/>
          <w:color w:val="00B050"/>
          <w:sz w:val="24"/>
          <w:szCs w:val="24"/>
        </w:rPr>
        <w:t>Origines</w:t>
      </w:r>
    </w:p>
    <w:p w:rsidR="00801C63" w:rsidRPr="00A724A3" w:rsidRDefault="00345903" w:rsidP="00345903">
      <w:pPr>
        <w:pStyle w:val="Paragraphedeliste"/>
        <w:numPr>
          <w:ilvl w:val="0"/>
          <w:numId w:val="6"/>
        </w:numPr>
        <w:rPr>
          <w:rFonts w:asciiTheme="majorBidi" w:hAnsiTheme="majorBidi" w:cstheme="majorBidi"/>
          <w:b/>
          <w:bCs/>
          <w:color w:val="00B050"/>
          <w:sz w:val="24"/>
          <w:szCs w:val="24"/>
        </w:rPr>
      </w:pPr>
      <w:r w:rsidRPr="00A724A3">
        <w:rPr>
          <w:rFonts w:asciiTheme="majorBidi" w:hAnsiTheme="majorBidi" w:cstheme="majorBidi"/>
          <w:b/>
          <w:bCs/>
          <w:color w:val="00B050"/>
          <w:sz w:val="24"/>
          <w:szCs w:val="24"/>
        </w:rPr>
        <w:t>Origines naturelles </w:t>
      </w:r>
    </w:p>
    <w:p w:rsidR="00345903" w:rsidRPr="00A724A3" w:rsidRDefault="00345903" w:rsidP="00345903">
      <w:pPr>
        <w:pStyle w:val="NormalWeb"/>
        <w:numPr>
          <w:ilvl w:val="0"/>
          <w:numId w:val="7"/>
        </w:numPr>
        <w:shd w:val="clear" w:color="auto" w:fill="FFFFFF"/>
        <w:spacing w:before="120" w:beforeAutospacing="0" w:after="120" w:afterAutospacing="0" w:line="360" w:lineRule="auto"/>
        <w:jc w:val="both"/>
        <w:rPr>
          <w:rFonts w:asciiTheme="majorBidi" w:hAnsiTheme="majorBidi" w:cstheme="majorBidi"/>
          <w:color w:val="222222"/>
        </w:rPr>
      </w:pPr>
      <w:r w:rsidRPr="00A724A3">
        <w:rPr>
          <w:rFonts w:asciiTheme="majorBidi" w:hAnsiTheme="majorBidi" w:cstheme="majorBidi"/>
        </w:rPr>
        <w:t>La principale source de radioactivité est représentée par les </w:t>
      </w:r>
      <w:proofErr w:type="spellStart"/>
      <w:r w:rsidRPr="00A724A3">
        <w:rPr>
          <w:rFonts w:asciiTheme="majorBidi" w:hAnsiTheme="majorBidi" w:cstheme="majorBidi"/>
        </w:rPr>
        <w:fldChar w:fldCharType="begin"/>
      </w:r>
      <w:r w:rsidRPr="00A724A3">
        <w:rPr>
          <w:rFonts w:asciiTheme="majorBidi" w:hAnsiTheme="majorBidi" w:cstheme="majorBidi"/>
        </w:rPr>
        <w:instrText xml:space="preserve"> HYPERLINK "https://fr.wikipedia.org/wiki/Radioisotope" \o "Radioisotope" </w:instrText>
      </w:r>
      <w:r w:rsidRPr="00A724A3">
        <w:rPr>
          <w:rFonts w:asciiTheme="majorBidi" w:hAnsiTheme="majorBidi" w:cstheme="majorBidi"/>
        </w:rPr>
        <w:fldChar w:fldCharType="separate"/>
      </w:r>
      <w:r w:rsidRPr="00A724A3">
        <w:rPr>
          <w:rStyle w:val="Lienhypertexte"/>
          <w:rFonts w:asciiTheme="majorBidi" w:hAnsiTheme="majorBidi" w:cstheme="majorBidi"/>
          <w:color w:val="auto"/>
        </w:rPr>
        <w:t>radioisotopes</w:t>
      </w:r>
      <w:proofErr w:type="spellEnd"/>
      <w:r w:rsidRPr="00A724A3">
        <w:rPr>
          <w:rFonts w:asciiTheme="majorBidi" w:hAnsiTheme="majorBidi" w:cstheme="majorBidi"/>
        </w:rPr>
        <w:fldChar w:fldCharType="end"/>
      </w:r>
      <w:r w:rsidRPr="00A724A3">
        <w:rPr>
          <w:rFonts w:asciiTheme="majorBidi" w:hAnsiTheme="majorBidi" w:cstheme="majorBidi"/>
        </w:rPr>
        <w:t> existants dans la nature et produits lors des explosions des </w:t>
      </w:r>
      <w:hyperlink r:id="rId26" w:tooltip="Supernova" w:history="1">
        <w:r w:rsidRPr="00A724A3">
          <w:rPr>
            <w:rStyle w:val="Lienhypertexte"/>
            <w:rFonts w:asciiTheme="majorBidi" w:hAnsiTheme="majorBidi" w:cstheme="majorBidi"/>
            <w:color w:val="auto"/>
          </w:rPr>
          <w:t>supernovas</w:t>
        </w:r>
      </w:hyperlink>
      <w:r w:rsidRPr="00A724A3">
        <w:rPr>
          <w:rFonts w:asciiTheme="majorBidi" w:hAnsiTheme="majorBidi" w:cstheme="majorBidi"/>
        </w:rPr>
        <w:t>. On trouve des traces de ces éléments radioactifs et de leurs descendants dans tout notre </w:t>
      </w:r>
      <w:hyperlink r:id="rId27" w:tooltip="Environnement" w:history="1">
        <w:r w:rsidRPr="00A724A3">
          <w:rPr>
            <w:rStyle w:val="Lienhypertexte"/>
            <w:rFonts w:asciiTheme="majorBidi" w:hAnsiTheme="majorBidi" w:cstheme="majorBidi"/>
            <w:color w:val="auto"/>
          </w:rPr>
          <w:t>environnement</w:t>
        </w:r>
      </w:hyperlink>
      <w:r w:rsidRPr="00A724A3">
        <w:rPr>
          <w:rFonts w:asciiTheme="majorBidi" w:hAnsiTheme="majorBidi" w:cstheme="majorBidi"/>
        </w:rPr>
        <w:t> : un roc de </w:t>
      </w:r>
      <w:hyperlink r:id="rId28" w:tooltip="Granite" w:history="1">
        <w:r w:rsidRPr="00A724A3">
          <w:rPr>
            <w:rStyle w:val="Lienhypertexte"/>
            <w:rFonts w:asciiTheme="majorBidi" w:hAnsiTheme="majorBidi" w:cstheme="majorBidi"/>
            <w:color w:val="auto"/>
          </w:rPr>
          <w:t>granite</w:t>
        </w:r>
      </w:hyperlink>
      <w:r w:rsidRPr="00A724A3">
        <w:rPr>
          <w:rFonts w:asciiTheme="majorBidi" w:hAnsiTheme="majorBidi" w:cstheme="majorBidi"/>
        </w:rPr>
        <w:t> contient des traces d'</w:t>
      </w:r>
      <w:hyperlink r:id="rId29" w:tooltip="Uranium" w:history="1">
        <w:r w:rsidRPr="00A724A3">
          <w:rPr>
            <w:rStyle w:val="Lienhypertexte"/>
            <w:rFonts w:asciiTheme="majorBidi" w:hAnsiTheme="majorBidi" w:cstheme="majorBidi"/>
            <w:color w:val="auto"/>
          </w:rPr>
          <w:t>uranium</w:t>
        </w:r>
      </w:hyperlink>
      <w:r w:rsidRPr="00A724A3">
        <w:rPr>
          <w:rFonts w:asciiTheme="majorBidi" w:hAnsiTheme="majorBidi" w:cstheme="majorBidi"/>
        </w:rPr>
        <w:t> qui, en se désintégrant, émettent du </w:t>
      </w:r>
      <w:hyperlink r:id="rId30" w:tooltip="Radon" w:history="1">
        <w:r w:rsidRPr="00A724A3">
          <w:rPr>
            <w:rStyle w:val="Lienhypertexte"/>
            <w:rFonts w:asciiTheme="majorBidi" w:hAnsiTheme="majorBidi" w:cstheme="majorBidi"/>
            <w:color w:val="auto"/>
          </w:rPr>
          <w:t>radon</w:t>
        </w:r>
      </w:hyperlink>
      <w:r w:rsidRPr="00A724A3">
        <w:rPr>
          <w:rFonts w:asciiTheme="majorBidi" w:hAnsiTheme="majorBidi" w:cstheme="majorBidi"/>
          <w:color w:val="222222"/>
        </w:rPr>
        <w:t>.</w:t>
      </w:r>
    </w:p>
    <w:p w:rsidR="00345903" w:rsidRPr="00A724A3" w:rsidRDefault="00345903" w:rsidP="00345903">
      <w:pPr>
        <w:pStyle w:val="NormalWeb"/>
        <w:numPr>
          <w:ilvl w:val="0"/>
          <w:numId w:val="7"/>
        </w:numPr>
        <w:shd w:val="clear" w:color="auto" w:fill="FFFFFF"/>
        <w:spacing w:before="120" w:beforeAutospacing="0" w:after="120" w:afterAutospacing="0" w:line="360" w:lineRule="auto"/>
        <w:jc w:val="both"/>
        <w:rPr>
          <w:rFonts w:asciiTheme="majorBidi" w:hAnsiTheme="majorBidi" w:cstheme="majorBidi"/>
        </w:rPr>
      </w:pPr>
      <w:r w:rsidRPr="00A724A3">
        <w:rPr>
          <w:rFonts w:asciiTheme="majorBidi" w:hAnsiTheme="majorBidi" w:cstheme="majorBidi"/>
        </w:rPr>
        <w:t>Les isotopes qui ont subsisté depuis la formation de notre </w:t>
      </w:r>
      <w:hyperlink r:id="rId31" w:tooltip="Système solaire" w:history="1">
        <w:r w:rsidRPr="00A724A3">
          <w:rPr>
            <w:rStyle w:val="Lienhypertexte"/>
            <w:rFonts w:asciiTheme="majorBidi" w:hAnsiTheme="majorBidi" w:cstheme="majorBidi"/>
            <w:color w:val="auto"/>
          </w:rPr>
          <w:t>système solaire</w:t>
        </w:r>
      </w:hyperlink>
      <w:r w:rsidRPr="00A724A3">
        <w:rPr>
          <w:rFonts w:asciiTheme="majorBidi" w:hAnsiTheme="majorBidi" w:cstheme="majorBidi"/>
        </w:rPr>
        <w:t> sont ceux dont la </w:t>
      </w:r>
      <w:hyperlink r:id="rId32" w:tooltip="Période radioactive" w:history="1">
        <w:r w:rsidRPr="00A724A3">
          <w:rPr>
            <w:rStyle w:val="Lienhypertexte"/>
            <w:rFonts w:asciiTheme="majorBidi" w:hAnsiTheme="majorBidi" w:cstheme="majorBidi"/>
            <w:color w:val="auto"/>
          </w:rPr>
          <w:t>période radioactive</w:t>
        </w:r>
      </w:hyperlink>
      <w:r w:rsidRPr="00A724A3">
        <w:rPr>
          <w:rFonts w:asciiTheme="majorBidi" w:hAnsiTheme="majorBidi" w:cstheme="majorBidi"/>
        </w:rPr>
        <w:t xml:space="preserve"> est très longue : pour l'essentiel, l'</w:t>
      </w:r>
      <w:hyperlink r:id="rId33" w:tooltip="Uranium" w:history="1">
        <w:r w:rsidRPr="00A724A3">
          <w:rPr>
            <w:rStyle w:val="Lienhypertexte"/>
            <w:rFonts w:asciiTheme="majorBidi" w:hAnsiTheme="majorBidi" w:cstheme="majorBidi"/>
            <w:color w:val="auto"/>
          </w:rPr>
          <w:t>uranium</w:t>
        </w:r>
      </w:hyperlink>
      <w:r w:rsidRPr="00A724A3">
        <w:rPr>
          <w:rFonts w:asciiTheme="majorBidi" w:hAnsiTheme="majorBidi" w:cstheme="majorBidi"/>
        </w:rPr>
        <w:t> et le </w:t>
      </w:r>
      <w:hyperlink r:id="rId34" w:tooltip="Thorium" w:history="1">
        <w:r w:rsidRPr="00A724A3">
          <w:rPr>
            <w:rStyle w:val="Lienhypertexte"/>
            <w:rFonts w:asciiTheme="majorBidi" w:hAnsiTheme="majorBidi" w:cstheme="majorBidi"/>
            <w:color w:val="auto"/>
          </w:rPr>
          <w:t>thorium</w:t>
        </w:r>
      </w:hyperlink>
      <w:r w:rsidRPr="00A724A3">
        <w:rPr>
          <w:rFonts w:asciiTheme="majorBidi" w:hAnsiTheme="majorBidi" w:cstheme="majorBidi"/>
        </w:rPr>
        <w:t xml:space="preserve"> et ne constituent généralement pas un danger important en termes de </w:t>
      </w:r>
      <w:proofErr w:type="spellStart"/>
      <w:r w:rsidRPr="00A724A3">
        <w:rPr>
          <w:rFonts w:asciiTheme="majorBidi" w:hAnsiTheme="majorBidi" w:cstheme="majorBidi"/>
        </w:rPr>
        <w:fldChar w:fldCharType="begin"/>
      </w:r>
      <w:r w:rsidRPr="00A724A3">
        <w:rPr>
          <w:rFonts w:asciiTheme="majorBidi" w:hAnsiTheme="majorBidi" w:cstheme="majorBidi"/>
        </w:rPr>
        <w:instrText xml:space="preserve"> HYPERLINK "https://fr.wikipedia.org/wiki/Radiotoxicit%C3%A9" \o "Radiotoxicité" </w:instrText>
      </w:r>
      <w:r w:rsidRPr="00A724A3">
        <w:rPr>
          <w:rFonts w:asciiTheme="majorBidi" w:hAnsiTheme="majorBidi" w:cstheme="majorBidi"/>
        </w:rPr>
        <w:fldChar w:fldCharType="separate"/>
      </w:r>
      <w:r w:rsidRPr="00A724A3">
        <w:rPr>
          <w:rStyle w:val="Lienhypertexte"/>
          <w:rFonts w:asciiTheme="majorBidi" w:hAnsiTheme="majorBidi" w:cstheme="majorBidi"/>
          <w:color w:val="auto"/>
        </w:rPr>
        <w:t>radiotoxicité</w:t>
      </w:r>
      <w:proofErr w:type="spellEnd"/>
      <w:r w:rsidRPr="00A724A3">
        <w:rPr>
          <w:rFonts w:asciiTheme="majorBidi" w:hAnsiTheme="majorBidi" w:cstheme="majorBidi"/>
        </w:rPr>
        <w:fldChar w:fldCharType="end"/>
      </w:r>
      <w:r w:rsidRPr="00A724A3">
        <w:rPr>
          <w:rFonts w:asciiTheme="majorBidi" w:hAnsiTheme="majorBidi" w:cstheme="majorBidi"/>
        </w:rPr>
        <w:t> .</w:t>
      </w:r>
    </w:p>
    <w:p w:rsidR="00345903" w:rsidRPr="00A724A3" w:rsidRDefault="00345903" w:rsidP="00345903">
      <w:pPr>
        <w:pStyle w:val="NormalWeb"/>
        <w:numPr>
          <w:ilvl w:val="0"/>
          <w:numId w:val="7"/>
        </w:numPr>
        <w:shd w:val="clear" w:color="auto" w:fill="FFFFFF"/>
        <w:spacing w:before="120" w:beforeAutospacing="0" w:after="120" w:afterAutospacing="0" w:line="360" w:lineRule="auto"/>
        <w:jc w:val="both"/>
        <w:rPr>
          <w:rFonts w:asciiTheme="majorBidi" w:hAnsiTheme="majorBidi" w:cstheme="majorBidi"/>
        </w:rPr>
      </w:pPr>
      <w:r w:rsidRPr="00A724A3">
        <w:rPr>
          <w:rFonts w:asciiTheme="majorBidi" w:hAnsiTheme="majorBidi" w:cstheme="majorBidi"/>
          <w:color w:val="222222"/>
        </w:rPr>
        <w:t xml:space="preserve">Le rayonnement tellurique dû aux radionucléides présents dans les roches </w:t>
      </w:r>
      <w:r w:rsidRPr="00A724A3">
        <w:rPr>
          <w:rFonts w:asciiTheme="majorBidi" w:hAnsiTheme="majorBidi" w:cstheme="majorBidi"/>
        </w:rPr>
        <w:t>(</w:t>
      </w:r>
      <w:hyperlink r:id="rId35" w:tooltip="Uranium" w:history="1">
        <w:r w:rsidRPr="00A724A3">
          <w:rPr>
            <w:rStyle w:val="Lienhypertexte"/>
            <w:rFonts w:asciiTheme="majorBidi" w:hAnsiTheme="majorBidi" w:cstheme="majorBidi"/>
            <w:color w:val="auto"/>
          </w:rPr>
          <w:t>uranium</w:t>
        </w:r>
      </w:hyperlink>
      <w:r w:rsidRPr="00A724A3">
        <w:rPr>
          <w:rFonts w:asciiTheme="majorBidi" w:hAnsiTheme="majorBidi" w:cstheme="majorBidi"/>
        </w:rPr>
        <w:t>, </w:t>
      </w:r>
      <w:hyperlink r:id="rId36" w:tooltip="Thorium" w:history="1">
        <w:r w:rsidRPr="00A724A3">
          <w:rPr>
            <w:rStyle w:val="Lienhypertexte"/>
            <w:rFonts w:asciiTheme="majorBidi" w:hAnsiTheme="majorBidi" w:cstheme="majorBidi"/>
            <w:color w:val="auto"/>
          </w:rPr>
          <w:t>thorium</w:t>
        </w:r>
      </w:hyperlink>
      <w:r w:rsidRPr="00A724A3">
        <w:rPr>
          <w:rFonts w:asciiTheme="majorBidi" w:hAnsiTheme="majorBidi" w:cstheme="majorBidi"/>
        </w:rPr>
        <w:t xml:space="preserve"> et descendants). </w:t>
      </w:r>
    </w:p>
    <w:p w:rsidR="00345903" w:rsidRPr="00A724A3" w:rsidRDefault="00345903" w:rsidP="00345903">
      <w:pPr>
        <w:pStyle w:val="NormalWeb"/>
        <w:numPr>
          <w:ilvl w:val="0"/>
          <w:numId w:val="7"/>
        </w:numPr>
        <w:shd w:val="clear" w:color="auto" w:fill="FFFFFF"/>
        <w:spacing w:before="120" w:beforeAutospacing="0" w:after="120" w:afterAutospacing="0" w:line="360" w:lineRule="auto"/>
        <w:jc w:val="both"/>
        <w:rPr>
          <w:rFonts w:asciiTheme="majorBidi" w:hAnsiTheme="majorBidi" w:cstheme="majorBidi"/>
        </w:rPr>
      </w:pPr>
      <w:r w:rsidRPr="00A724A3">
        <w:rPr>
          <w:rFonts w:asciiTheme="majorBidi" w:hAnsiTheme="majorBidi" w:cstheme="majorBidi"/>
          <w:color w:val="222222"/>
        </w:rPr>
        <w:t xml:space="preserve">Au rayonnement dû aux éléments de longue durée de vie s'ajoute celui des </w:t>
      </w:r>
      <w:proofErr w:type="spellStart"/>
      <w:r w:rsidRPr="00A724A3">
        <w:rPr>
          <w:rFonts w:asciiTheme="majorBidi" w:hAnsiTheme="majorBidi" w:cstheme="majorBidi"/>
          <w:color w:val="222222"/>
        </w:rPr>
        <w:t>radioisotopes</w:t>
      </w:r>
      <w:proofErr w:type="spellEnd"/>
      <w:r w:rsidRPr="00A724A3">
        <w:rPr>
          <w:rFonts w:asciiTheme="majorBidi" w:hAnsiTheme="majorBidi" w:cstheme="majorBidi"/>
          <w:color w:val="222222"/>
        </w:rPr>
        <w:t xml:space="preserve"> qui forment leur </w:t>
      </w:r>
      <w:hyperlink r:id="rId37" w:tooltip="Chaîne de désintégration" w:history="1">
        <w:r w:rsidRPr="00A724A3">
          <w:rPr>
            <w:rStyle w:val="Lienhypertexte"/>
            <w:rFonts w:asciiTheme="majorBidi" w:hAnsiTheme="majorBidi" w:cstheme="majorBidi"/>
            <w:color w:val="auto"/>
          </w:rPr>
          <w:t>chaîne de désintégration</w:t>
        </w:r>
      </w:hyperlink>
      <w:r w:rsidRPr="00A724A3">
        <w:rPr>
          <w:rFonts w:asciiTheme="majorBidi" w:hAnsiTheme="majorBidi" w:cstheme="majorBidi"/>
        </w:rPr>
        <w:t xml:space="preserve">. </w:t>
      </w:r>
      <w:r w:rsidRPr="00A724A3">
        <w:rPr>
          <w:rFonts w:asciiTheme="majorBidi" w:hAnsiTheme="majorBidi" w:cstheme="majorBidi"/>
          <w:color w:val="222222"/>
        </w:rPr>
        <w:t>Ces éléments sont généralement à demi-vie beaucoup plus courte.</w:t>
      </w:r>
      <w:r w:rsidRPr="00A724A3">
        <w:rPr>
          <w:rFonts w:asciiTheme="majorBidi" w:hAnsiTheme="majorBidi" w:cstheme="majorBidi"/>
        </w:rPr>
        <w:t xml:space="preserve"> </w:t>
      </w:r>
      <w:r w:rsidRPr="00A724A3">
        <w:rPr>
          <w:rFonts w:asciiTheme="majorBidi" w:hAnsiTheme="majorBidi" w:cstheme="majorBidi"/>
          <w:color w:val="222222"/>
        </w:rPr>
        <w:t>Parmi ces descendants il faut citer la présence d'un gaz radioactif </w:t>
      </w:r>
      <w:hyperlink r:id="rId38" w:tooltip="Densité" w:history="1">
        <w:r w:rsidRPr="00A724A3">
          <w:rPr>
            <w:rStyle w:val="Lienhypertexte"/>
            <w:rFonts w:asciiTheme="majorBidi" w:hAnsiTheme="majorBidi" w:cstheme="majorBidi"/>
            <w:b/>
            <w:bCs/>
            <w:color w:val="auto"/>
          </w:rPr>
          <w:t>dense</w:t>
        </w:r>
      </w:hyperlink>
      <w:r w:rsidRPr="00A724A3">
        <w:rPr>
          <w:rFonts w:asciiTheme="majorBidi" w:hAnsiTheme="majorBidi" w:cstheme="majorBidi"/>
          <w:b/>
          <w:bCs/>
        </w:rPr>
        <w:t> : le </w:t>
      </w:r>
      <w:hyperlink r:id="rId39" w:tooltip="Radon" w:history="1">
        <w:r w:rsidRPr="00A724A3">
          <w:rPr>
            <w:rStyle w:val="Lienhypertexte"/>
            <w:rFonts w:asciiTheme="majorBidi" w:hAnsiTheme="majorBidi" w:cstheme="majorBidi"/>
            <w:b/>
            <w:bCs/>
            <w:color w:val="auto"/>
          </w:rPr>
          <w:t>radon</w:t>
        </w:r>
      </w:hyperlink>
      <w:r w:rsidRPr="00A724A3">
        <w:rPr>
          <w:rFonts w:asciiTheme="majorBidi" w:hAnsiTheme="majorBidi" w:cstheme="majorBidi"/>
        </w:rPr>
        <w:t xml:space="preserve">. Du fait de sa volatilité, il est susceptible de migrer dans l'atmosphère et est ainsi responsable à lui seul de la plus grande part de </w:t>
      </w:r>
      <w:r w:rsidRPr="00A724A3">
        <w:rPr>
          <w:rFonts w:asciiTheme="majorBidi" w:hAnsiTheme="majorBidi" w:cstheme="majorBidi"/>
        </w:rPr>
        <w:lastRenderedPageBreak/>
        <w:t xml:space="preserve">l'exposition humaine moyenne à la radioactivité : 42 % du total. Il est issu de la désintégration de l'uranium naturellement contenu dans les sols. Dans les régions où la concentration en uranium dans la roche est élevée, il est souvent présent dans les habitations peu ventilées, ou construites sur des sols à fort dégagement de radon (rez-de-chaussée, maisons, caves). </w:t>
      </w:r>
    </w:p>
    <w:p w:rsidR="00345903" w:rsidRPr="00A724A3" w:rsidRDefault="00345903" w:rsidP="00345903">
      <w:pPr>
        <w:pStyle w:val="NormalWeb"/>
        <w:numPr>
          <w:ilvl w:val="0"/>
          <w:numId w:val="7"/>
        </w:numPr>
        <w:shd w:val="clear" w:color="auto" w:fill="FFFFFF"/>
        <w:spacing w:before="120" w:beforeAutospacing="0" w:after="120" w:afterAutospacing="0" w:line="360" w:lineRule="auto"/>
        <w:jc w:val="both"/>
        <w:rPr>
          <w:rFonts w:asciiTheme="majorBidi" w:hAnsiTheme="majorBidi" w:cstheme="majorBidi"/>
        </w:rPr>
      </w:pPr>
      <w:r w:rsidRPr="00A724A3">
        <w:rPr>
          <w:rFonts w:asciiTheme="majorBidi" w:hAnsiTheme="majorBidi" w:cstheme="majorBidi"/>
          <w:color w:val="222222"/>
        </w:rPr>
        <w:t xml:space="preserve">D'autre part, </w:t>
      </w:r>
      <w:r w:rsidRPr="00A724A3">
        <w:rPr>
          <w:rFonts w:asciiTheme="majorBidi" w:hAnsiTheme="majorBidi" w:cstheme="majorBidi"/>
        </w:rPr>
        <w:t>la </w:t>
      </w:r>
      <w:hyperlink r:id="rId40" w:tooltip="Terre" w:history="1">
        <w:r w:rsidRPr="00A724A3">
          <w:rPr>
            <w:rStyle w:val="Lienhypertexte"/>
            <w:rFonts w:asciiTheme="majorBidi" w:hAnsiTheme="majorBidi" w:cstheme="majorBidi"/>
            <w:color w:val="auto"/>
          </w:rPr>
          <w:t>Terre</w:t>
        </w:r>
      </w:hyperlink>
      <w:r w:rsidRPr="00A724A3">
        <w:rPr>
          <w:rFonts w:asciiTheme="majorBidi" w:hAnsiTheme="majorBidi" w:cstheme="majorBidi"/>
        </w:rPr>
        <w:t> est en permanence soumise à un flux de particules primaires de haute énergie en provenance essentiellement de l'</w:t>
      </w:r>
      <w:hyperlink r:id="rId41" w:tooltip="Espace (cosmologie)" w:history="1">
        <w:r w:rsidRPr="00A724A3">
          <w:rPr>
            <w:rStyle w:val="Lienhypertexte"/>
            <w:rFonts w:asciiTheme="majorBidi" w:hAnsiTheme="majorBidi" w:cstheme="majorBidi"/>
            <w:color w:val="auto"/>
          </w:rPr>
          <w:t>espace</w:t>
        </w:r>
      </w:hyperlink>
      <w:r w:rsidRPr="00A724A3">
        <w:rPr>
          <w:rFonts w:asciiTheme="majorBidi" w:hAnsiTheme="majorBidi" w:cstheme="majorBidi"/>
        </w:rPr>
        <w:t> et (en bien moindre mesure) du </w:t>
      </w:r>
      <w:hyperlink r:id="rId42" w:tooltip="Soleil" w:history="1">
        <w:r w:rsidRPr="00A724A3">
          <w:rPr>
            <w:rStyle w:val="Lienhypertexte"/>
            <w:rFonts w:asciiTheme="majorBidi" w:hAnsiTheme="majorBidi" w:cstheme="majorBidi"/>
            <w:color w:val="auto"/>
          </w:rPr>
          <w:t>Soleil</w:t>
        </w:r>
      </w:hyperlink>
      <w:r w:rsidRPr="00A724A3">
        <w:rPr>
          <w:rFonts w:asciiTheme="majorBidi" w:hAnsiTheme="majorBidi" w:cstheme="majorBidi"/>
        </w:rPr>
        <w:t> : les </w:t>
      </w:r>
      <w:hyperlink r:id="rId43" w:tooltip="Rayon cosmique" w:history="1">
        <w:r w:rsidRPr="00A724A3">
          <w:rPr>
            <w:rStyle w:val="Lienhypertexte"/>
            <w:rFonts w:asciiTheme="majorBidi" w:hAnsiTheme="majorBidi" w:cstheme="majorBidi"/>
            <w:color w:val="auto"/>
          </w:rPr>
          <w:t>rayons cosmiques</w:t>
        </w:r>
      </w:hyperlink>
      <w:r w:rsidRPr="00A724A3">
        <w:rPr>
          <w:rFonts w:asciiTheme="majorBidi" w:hAnsiTheme="majorBidi" w:cstheme="majorBidi"/>
          <w:color w:val="222222"/>
        </w:rPr>
        <w:t xml:space="preserve">. </w:t>
      </w:r>
    </w:p>
    <w:p w:rsidR="00345903" w:rsidRPr="00A724A3" w:rsidRDefault="00345903" w:rsidP="00345903">
      <w:pPr>
        <w:rPr>
          <w:rFonts w:asciiTheme="majorBidi" w:hAnsiTheme="majorBidi" w:cstheme="majorBidi"/>
          <w:b/>
          <w:bCs/>
          <w:color w:val="00B050"/>
          <w:sz w:val="24"/>
          <w:szCs w:val="24"/>
        </w:rPr>
      </w:pPr>
    </w:p>
    <w:p w:rsidR="00345903" w:rsidRPr="00A724A3" w:rsidRDefault="00345903" w:rsidP="00345903">
      <w:pPr>
        <w:pStyle w:val="Paragraphedeliste"/>
        <w:numPr>
          <w:ilvl w:val="0"/>
          <w:numId w:val="6"/>
        </w:numPr>
        <w:rPr>
          <w:rFonts w:asciiTheme="majorBidi" w:hAnsiTheme="majorBidi" w:cstheme="majorBidi"/>
          <w:b/>
          <w:bCs/>
          <w:color w:val="00B050"/>
          <w:sz w:val="24"/>
          <w:szCs w:val="24"/>
        </w:rPr>
      </w:pPr>
      <w:r w:rsidRPr="00A724A3">
        <w:rPr>
          <w:rFonts w:asciiTheme="majorBidi" w:hAnsiTheme="majorBidi" w:cstheme="majorBidi"/>
          <w:b/>
          <w:bCs/>
          <w:color w:val="00B050"/>
          <w:sz w:val="24"/>
          <w:szCs w:val="24"/>
        </w:rPr>
        <w:t>Origine artificielle</w:t>
      </w:r>
    </w:p>
    <w:p w:rsidR="00345903" w:rsidRPr="00A724A3" w:rsidRDefault="00345903" w:rsidP="00886573">
      <w:pPr>
        <w:shd w:val="clear" w:color="auto" w:fill="FFFFFF"/>
        <w:spacing w:before="120" w:after="120" w:line="360" w:lineRule="auto"/>
        <w:jc w:val="both"/>
        <w:rPr>
          <w:rFonts w:asciiTheme="majorBidi" w:eastAsia="Times New Roman" w:hAnsiTheme="majorBidi" w:cstheme="majorBidi"/>
          <w:color w:val="222222"/>
          <w:sz w:val="24"/>
          <w:szCs w:val="24"/>
          <w:lang w:eastAsia="fr-FR"/>
        </w:rPr>
      </w:pPr>
      <w:r w:rsidRPr="00A724A3">
        <w:rPr>
          <w:rFonts w:asciiTheme="majorBidi" w:eastAsia="Times New Roman" w:hAnsiTheme="majorBidi" w:cstheme="majorBidi"/>
          <w:color w:val="222222"/>
          <w:sz w:val="24"/>
          <w:szCs w:val="24"/>
          <w:lang w:eastAsia="fr-FR"/>
        </w:rPr>
        <w:t>L'activité humaine est une autre source majeure de </w:t>
      </w:r>
      <w:hyperlink r:id="rId44" w:tooltip="Rayonnement ionisant" w:history="1">
        <w:r w:rsidRPr="00A724A3">
          <w:rPr>
            <w:rFonts w:asciiTheme="majorBidi" w:eastAsia="Times New Roman" w:hAnsiTheme="majorBidi" w:cstheme="majorBidi"/>
            <w:sz w:val="24"/>
            <w:szCs w:val="24"/>
            <w:lang w:eastAsia="fr-FR"/>
          </w:rPr>
          <w:t>r</w:t>
        </w:r>
        <w:r w:rsidRPr="00A724A3">
          <w:rPr>
            <w:rFonts w:asciiTheme="majorBidi" w:eastAsia="Times New Roman" w:hAnsiTheme="majorBidi" w:cstheme="majorBidi"/>
            <w:sz w:val="24"/>
            <w:szCs w:val="24"/>
            <w:u w:val="single"/>
            <w:lang w:eastAsia="fr-FR"/>
          </w:rPr>
          <w:t>ayonnements ionisan</w:t>
        </w:r>
        <w:r w:rsidRPr="00A724A3">
          <w:rPr>
            <w:rFonts w:asciiTheme="majorBidi" w:eastAsia="Times New Roman" w:hAnsiTheme="majorBidi" w:cstheme="majorBidi"/>
            <w:sz w:val="24"/>
            <w:szCs w:val="24"/>
            <w:lang w:eastAsia="fr-FR"/>
          </w:rPr>
          <w:t>ts</w:t>
        </w:r>
      </w:hyperlink>
      <w:r w:rsidRPr="00A724A3">
        <w:rPr>
          <w:rFonts w:asciiTheme="majorBidi" w:eastAsia="Times New Roman" w:hAnsiTheme="majorBidi" w:cstheme="majorBidi"/>
          <w:sz w:val="24"/>
          <w:szCs w:val="24"/>
          <w:lang w:eastAsia="fr-FR"/>
        </w:rPr>
        <w:t>. Principalement, pour 20 % du total des expositions humaines à la radioactivité, par les activités médicales : production de radionucléides par </w:t>
      </w:r>
      <w:hyperlink r:id="rId45" w:tooltip="Cyclotron" w:history="1">
        <w:r w:rsidRPr="00A724A3">
          <w:rPr>
            <w:rFonts w:asciiTheme="majorBidi" w:eastAsia="Times New Roman" w:hAnsiTheme="majorBidi" w:cstheme="majorBidi"/>
            <w:b/>
            <w:bCs/>
            <w:sz w:val="24"/>
            <w:szCs w:val="24"/>
            <w:lang w:eastAsia="fr-FR"/>
          </w:rPr>
          <w:t>cyclotron</w:t>
        </w:r>
      </w:hyperlink>
      <w:r w:rsidRPr="00A724A3">
        <w:rPr>
          <w:rFonts w:asciiTheme="majorBidi" w:eastAsia="Times New Roman" w:hAnsiTheme="majorBidi" w:cstheme="majorBidi"/>
          <w:b/>
          <w:bCs/>
          <w:sz w:val="24"/>
          <w:szCs w:val="24"/>
          <w:lang w:eastAsia="fr-FR"/>
        </w:rPr>
        <w:t> </w:t>
      </w:r>
      <w:r w:rsidRPr="00A724A3">
        <w:rPr>
          <w:rFonts w:asciiTheme="majorBidi" w:eastAsia="Times New Roman" w:hAnsiTheme="majorBidi" w:cstheme="majorBidi"/>
          <w:sz w:val="24"/>
          <w:szCs w:val="24"/>
          <w:lang w:eastAsia="fr-FR"/>
        </w:rPr>
        <w:t>(pour les </w:t>
      </w:r>
      <w:hyperlink r:id="rId46" w:tooltip="Scintigraphie" w:history="1">
        <w:r w:rsidRPr="00A724A3">
          <w:rPr>
            <w:rFonts w:asciiTheme="majorBidi" w:eastAsia="Times New Roman" w:hAnsiTheme="majorBidi" w:cstheme="majorBidi"/>
            <w:sz w:val="24"/>
            <w:szCs w:val="24"/>
            <w:lang w:eastAsia="fr-FR"/>
          </w:rPr>
          <w:t>scintigraphies</w:t>
        </w:r>
      </w:hyperlink>
      <w:r w:rsidRPr="00A724A3">
        <w:rPr>
          <w:rFonts w:asciiTheme="majorBidi" w:eastAsia="Times New Roman" w:hAnsiTheme="majorBidi" w:cstheme="majorBidi"/>
          <w:sz w:val="24"/>
          <w:szCs w:val="24"/>
          <w:lang w:eastAsia="fr-FR"/>
        </w:rPr>
        <w:t> par exemple). Le reste, représentant 3 %</w:t>
      </w:r>
      <w:r w:rsidRPr="00A724A3">
        <w:rPr>
          <w:rFonts w:asciiTheme="majorBidi" w:eastAsia="Times New Roman" w:hAnsiTheme="majorBidi" w:cstheme="majorBidi"/>
          <w:color w:val="222222"/>
          <w:sz w:val="24"/>
          <w:szCs w:val="24"/>
          <w:lang w:eastAsia="fr-FR"/>
        </w:rPr>
        <w:t xml:space="preserve"> du total des expositions humaines, est produit, par ordre d'importance, par :</w:t>
      </w:r>
    </w:p>
    <w:p w:rsidR="00345903" w:rsidRPr="00A724A3" w:rsidRDefault="00345903" w:rsidP="00886573">
      <w:pPr>
        <w:numPr>
          <w:ilvl w:val="0"/>
          <w:numId w:val="1"/>
        </w:numPr>
        <w:shd w:val="clear" w:color="auto" w:fill="FFFFFF"/>
        <w:spacing w:before="100" w:beforeAutospacing="1" w:after="24" w:line="360" w:lineRule="auto"/>
        <w:ind w:left="384"/>
        <w:jc w:val="both"/>
        <w:rPr>
          <w:rFonts w:asciiTheme="majorBidi" w:eastAsia="Times New Roman" w:hAnsiTheme="majorBidi" w:cstheme="majorBidi"/>
          <w:sz w:val="24"/>
          <w:szCs w:val="24"/>
          <w:lang w:eastAsia="fr-FR"/>
        </w:rPr>
      </w:pPr>
      <w:r w:rsidRPr="00A724A3">
        <w:rPr>
          <w:rFonts w:asciiTheme="majorBidi" w:eastAsia="Times New Roman" w:hAnsiTheme="majorBidi" w:cstheme="majorBidi"/>
          <w:sz w:val="24"/>
          <w:szCs w:val="24"/>
          <w:lang w:eastAsia="fr-FR"/>
        </w:rPr>
        <w:t>diverses </w:t>
      </w:r>
      <w:hyperlink r:id="rId47" w:tooltip="Industrie minière" w:history="1">
        <w:r w:rsidRPr="00A724A3">
          <w:rPr>
            <w:rFonts w:asciiTheme="majorBidi" w:eastAsia="Times New Roman" w:hAnsiTheme="majorBidi" w:cstheme="majorBidi"/>
            <w:sz w:val="24"/>
            <w:szCs w:val="24"/>
            <w:lang w:eastAsia="fr-FR"/>
          </w:rPr>
          <w:t>industries minières</w:t>
        </w:r>
      </w:hyperlink>
      <w:r w:rsidRPr="00A724A3">
        <w:rPr>
          <w:rFonts w:asciiTheme="majorBidi" w:eastAsia="Times New Roman" w:hAnsiTheme="majorBidi" w:cstheme="majorBidi"/>
          <w:sz w:val="24"/>
          <w:szCs w:val="24"/>
          <w:lang w:eastAsia="fr-FR"/>
        </w:rPr>
        <w:t>, </w:t>
      </w:r>
      <w:hyperlink r:id="rId48" w:tooltip="Centrale thermique" w:history="1">
        <w:r w:rsidRPr="00A724A3">
          <w:rPr>
            <w:rFonts w:asciiTheme="majorBidi" w:eastAsia="Times New Roman" w:hAnsiTheme="majorBidi" w:cstheme="majorBidi"/>
            <w:sz w:val="24"/>
            <w:szCs w:val="24"/>
            <w:lang w:eastAsia="fr-FR"/>
          </w:rPr>
          <w:t>centrales</w:t>
        </w:r>
      </w:hyperlink>
      <w:r w:rsidRPr="00A724A3">
        <w:rPr>
          <w:rFonts w:asciiTheme="majorBidi" w:eastAsia="Times New Roman" w:hAnsiTheme="majorBidi" w:cstheme="majorBidi"/>
          <w:sz w:val="24"/>
          <w:szCs w:val="24"/>
          <w:lang w:eastAsia="fr-FR"/>
        </w:rPr>
        <w:t> au charbon ;</w:t>
      </w:r>
    </w:p>
    <w:p w:rsidR="00345903" w:rsidRPr="00A724A3" w:rsidRDefault="00345903" w:rsidP="00886573">
      <w:pPr>
        <w:numPr>
          <w:ilvl w:val="0"/>
          <w:numId w:val="1"/>
        </w:numPr>
        <w:shd w:val="clear" w:color="auto" w:fill="FFFFFF"/>
        <w:spacing w:before="100" w:beforeAutospacing="1" w:after="24" w:line="360" w:lineRule="auto"/>
        <w:ind w:left="384"/>
        <w:jc w:val="both"/>
        <w:rPr>
          <w:rFonts w:asciiTheme="majorBidi" w:eastAsia="Times New Roman" w:hAnsiTheme="majorBidi" w:cstheme="majorBidi"/>
          <w:color w:val="222222"/>
          <w:sz w:val="24"/>
          <w:szCs w:val="24"/>
          <w:lang w:eastAsia="fr-FR"/>
        </w:rPr>
      </w:pPr>
      <w:r w:rsidRPr="00A724A3">
        <w:rPr>
          <w:rFonts w:asciiTheme="majorBidi" w:eastAsia="Times New Roman" w:hAnsiTheme="majorBidi" w:cstheme="majorBidi"/>
          <w:sz w:val="24"/>
          <w:szCs w:val="24"/>
          <w:lang w:eastAsia="fr-FR"/>
        </w:rPr>
        <w:t>l'armée : retombées d'</w:t>
      </w:r>
      <w:hyperlink r:id="rId49" w:tooltip="Essai nucléaire" w:history="1">
        <w:r w:rsidRPr="00A724A3">
          <w:rPr>
            <w:rFonts w:asciiTheme="majorBidi" w:eastAsia="Times New Roman" w:hAnsiTheme="majorBidi" w:cstheme="majorBidi"/>
            <w:sz w:val="24"/>
            <w:szCs w:val="24"/>
            <w:lang w:eastAsia="fr-FR"/>
          </w:rPr>
          <w:t>essais nucléaires</w:t>
        </w:r>
      </w:hyperlink>
      <w:r w:rsidRPr="00A724A3">
        <w:rPr>
          <w:rFonts w:asciiTheme="majorBidi" w:eastAsia="Times New Roman" w:hAnsiTheme="majorBidi" w:cstheme="majorBidi"/>
          <w:sz w:val="24"/>
          <w:szCs w:val="24"/>
          <w:lang w:eastAsia="fr-FR"/>
        </w:rPr>
        <w:t>, </w:t>
      </w:r>
      <w:hyperlink r:id="rId50" w:tooltip="Bombe nucléaire" w:history="1">
        <w:r w:rsidRPr="00A724A3">
          <w:rPr>
            <w:rFonts w:asciiTheme="majorBidi" w:eastAsia="Times New Roman" w:hAnsiTheme="majorBidi" w:cstheme="majorBidi"/>
            <w:sz w:val="24"/>
            <w:szCs w:val="24"/>
            <w:lang w:eastAsia="fr-FR"/>
          </w:rPr>
          <w:t>bombes nucléaires</w:t>
        </w:r>
      </w:hyperlink>
      <w:r w:rsidRPr="00A724A3">
        <w:rPr>
          <w:rFonts w:asciiTheme="majorBidi" w:eastAsia="Times New Roman" w:hAnsiTheme="majorBidi" w:cstheme="majorBidi"/>
          <w:color w:val="222222"/>
          <w:sz w:val="24"/>
          <w:szCs w:val="24"/>
          <w:lang w:eastAsia="fr-FR"/>
        </w:rPr>
        <w:t> ;</w:t>
      </w:r>
    </w:p>
    <w:p w:rsidR="00345903" w:rsidRPr="00A724A3" w:rsidRDefault="00345903" w:rsidP="00886573">
      <w:pPr>
        <w:numPr>
          <w:ilvl w:val="0"/>
          <w:numId w:val="1"/>
        </w:numPr>
        <w:shd w:val="clear" w:color="auto" w:fill="FFFFFF"/>
        <w:spacing w:before="100" w:beforeAutospacing="1" w:after="24" w:line="360" w:lineRule="auto"/>
        <w:ind w:left="384"/>
        <w:jc w:val="both"/>
        <w:rPr>
          <w:rFonts w:asciiTheme="majorBidi" w:eastAsia="Times New Roman" w:hAnsiTheme="majorBidi" w:cstheme="majorBidi"/>
          <w:sz w:val="24"/>
          <w:szCs w:val="24"/>
          <w:lang w:eastAsia="fr-FR"/>
        </w:rPr>
      </w:pPr>
      <w:r w:rsidRPr="00A724A3">
        <w:rPr>
          <w:rFonts w:asciiTheme="majorBidi" w:eastAsia="Times New Roman" w:hAnsiTheme="majorBidi" w:cstheme="majorBidi"/>
          <w:color w:val="222222"/>
          <w:sz w:val="24"/>
          <w:szCs w:val="24"/>
          <w:lang w:eastAsia="fr-FR"/>
        </w:rPr>
        <w:t>l'</w:t>
      </w:r>
      <w:hyperlink r:id="rId51" w:tooltip="Énergie nucléaire" w:history="1">
        <w:r w:rsidRPr="00A724A3">
          <w:rPr>
            <w:rFonts w:asciiTheme="majorBidi" w:eastAsia="Times New Roman" w:hAnsiTheme="majorBidi" w:cstheme="majorBidi"/>
            <w:sz w:val="24"/>
            <w:szCs w:val="24"/>
            <w:lang w:eastAsia="fr-FR"/>
          </w:rPr>
          <w:t>énergie nucléaire</w:t>
        </w:r>
      </w:hyperlink>
      <w:r w:rsidRPr="00A724A3">
        <w:rPr>
          <w:rFonts w:asciiTheme="majorBidi" w:eastAsia="Times New Roman" w:hAnsiTheme="majorBidi" w:cstheme="majorBidi"/>
          <w:sz w:val="24"/>
          <w:szCs w:val="24"/>
          <w:lang w:eastAsia="fr-FR"/>
        </w:rPr>
        <w:t> civile (0,3 % du total des expositions) : émissions, fuites et production de </w:t>
      </w:r>
      <w:hyperlink r:id="rId52" w:tooltip="Déchet radioactif" w:history="1">
        <w:r w:rsidRPr="00A724A3">
          <w:rPr>
            <w:rFonts w:asciiTheme="majorBidi" w:eastAsia="Times New Roman" w:hAnsiTheme="majorBidi" w:cstheme="majorBidi"/>
            <w:sz w:val="24"/>
            <w:szCs w:val="24"/>
            <w:lang w:eastAsia="fr-FR"/>
          </w:rPr>
          <w:t>déchets radioactifs</w:t>
        </w:r>
      </w:hyperlink>
      <w:r w:rsidRPr="00A724A3">
        <w:rPr>
          <w:rFonts w:asciiTheme="majorBidi" w:eastAsia="Times New Roman" w:hAnsiTheme="majorBidi" w:cstheme="majorBidi"/>
          <w:sz w:val="24"/>
          <w:szCs w:val="24"/>
          <w:lang w:eastAsia="fr-FR"/>
        </w:rPr>
        <w:t> ;</w:t>
      </w:r>
    </w:p>
    <w:p w:rsidR="00345903" w:rsidRPr="00A724A3" w:rsidRDefault="00345903" w:rsidP="00886573">
      <w:pPr>
        <w:numPr>
          <w:ilvl w:val="0"/>
          <w:numId w:val="1"/>
        </w:numPr>
        <w:shd w:val="clear" w:color="auto" w:fill="FFFFFF"/>
        <w:spacing w:before="100" w:beforeAutospacing="1" w:after="24" w:line="360" w:lineRule="auto"/>
        <w:ind w:left="384"/>
        <w:jc w:val="both"/>
        <w:rPr>
          <w:rFonts w:asciiTheme="majorBidi" w:eastAsia="Times New Roman" w:hAnsiTheme="majorBidi" w:cstheme="majorBidi"/>
          <w:sz w:val="24"/>
          <w:szCs w:val="24"/>
          <w:lang w:eastAsia="fr-FR"/>
        </w:rPr>
      </w:pPr>
      <w:r w:rsidRPr="00A724A3">
        <w:rPr>
          <w:rFonts w:asciiTheme="majorBidi" w:eastAsia="Times New Roman" w:hAnsiTheme="majorBidi" w:cstheme="majorBidi"/>
          <w:sz w:val="24"/>
          <w:szCs w:val="24"/>
          <w:lang w:eastAsia="fr-FR"/>
        </w:rPr>
        <w:t>accidents : </w:t>
      </w:r>
      <w:hyperlink r:id="rId53" w:tooltip="Catastrophe nucléaire de Tchernobyl" w:history="1">
        <w:r w:rsidRPr="00A724A3">
          <w:rPr>
            <w:rFonts w:asciiTheme="majorBidi" w:eastAsia="Times New Roman" w:hAnsiTheme="majorBidi" w:cstheme="majorBidi"/>
            <w:sz w:val="24"/>
            <w:szCs w:val="24"/>
            <w:lang w:eastAsia="fr-FR"/>
          </w:rPr>
          <w:t>catastrophe nucléaire de Tchernobyl</w:t>
        </w:r>
      </w:hyperlink>
      <w:r w:rsidRPr="00A724A3">
        <w:rPr>
          <w:rFonts w:asciiTheme="majorBidi" w:eastAsia="Times New Roman" w:hAnsiTheme="majorBidi" w:cstheme="majorBidi"/>
          <w:sz w:val="24"/>
          <w:szCs w:val="24"/>
          <w:lang w:eastAsia="fr-FR"/>
        </w:rPr>
        <w:t>, </w:t>
      </w:r>
      <w:hyperlink r:id="rId54" w:tooltip="Accident nucléaire de Fukushima" w:history="1">
        <w:r w:rsidRPr="00A724A3">
          <w:rPr>
            <w:rFonts w:asciiTheme="majorBidi" w:eastAsia="Times New Roman" w:hAnsiTheme="majorBidi" w:cstheme="majorBidi"/>
            <w:sz w:val="24"/>
            <w:szCs w:val="24"/>
            <w:lang w:eastAsia="fr-FR"/>
          </w:rPr>
          <w:t>accident nucléaire de Fukushima</w:t>
        </w:r>
      </w:hyperlink>
      <w:r w:rsidRPr="00A724A3">
        <w:rPr>
          <w:rFonts w:asciiTheme="majorBidi" w:eastAsia="Times New Roman" w:hAnsiTheme="majorBidi" w:cstheme="majorBidi"/>
          <w:sz w:val="24"/>
          <w:szCs w:val="24"/>
          <w:lang w:eastAsia="fr-FR"/>
        </w:rPr>
        <w:t> ;</w:t>
      </w:r>
    </w:p>
    <w:p w:rsidR="00345903" w:rsidRPr="00A724A3" w:rsidRDefault="00345903" w:rsidP="00886573">
      <w:pPr>
        <w:numPr>
          <w:ilvl w:val="0"/>
          <w:numId w:val="1"/>
        </w:numPr>
        <w:shd w:val="clear" w:color="auto" w:fill="FFFFFF"/>
        <w:spacing w:before="100" w:beforeAutospacing="1" w:after="24" w:line="360" w:lineRule="auto"/>
        <w:ind w:left="384"/>
        <w:jc w:val="both"/>
        <w:rPr>
          <w:rFonts w:asciiTheme="majorBidi" w:eastAsia="Times New Roman" w:hAnsiTheme="majorBidi" w:cstheme="majorBidi"/>
          <w:color w:val="222222"/>
          <w:sz w:val="24"/>
          <w:szCs w:val="24"/>
          <w:lang w:eastAsia="fr-FR"/>
        </w:rPr>
      </w:pPr>
      <w:r w:rsidRPr="00A724A3">
        <w:rPr>
          <w:rFonts w:asciiTheme="majorBidi" w:eastAsia="Times New Roman" w:hAnsiTheme="majorBidi" w:cstheme="majorBidi"/>
          <w:color w:val="222222"/>
          <w:sz w:val="24"/>
          <w:szCs w:val="24"/>
          <w:lang w:eastAsia="fr-FR"/>
        </w:rPr>
        <w:t>la recherche : recherche en physique des particules (par exemple au </w:t>
      </w:r>
      <w:hyperlink r:id="rId55" w:tooltip="CERN" w:history="1">
        <w:r w:rsidRPr="00A724A3">
          <w:rPr>
            <w:rFonts w:asciiTheme="majorBidi" w:eastAsia="Times New Roman" w:hAnsiTheme="majorBidi" w:cstheme="majorBidi"/>
            <w:b/>
            <w:bCs/>
            <w:sz w:val="24"/>
            <w:szCs w:val="24"/>
            <w:lang w:eastAsia="fr-FR"/>
          </w:rPr>
          <w:t>CERN</w:t>
        </w:r>
      </w:hyperlink>
      <w:r w:rsidRPr="00A724A3">
        <w:rPr>
          <w:rFonts w:asciiTheme="majorBidi" w:eastAsia="Times New Roman" w:hAnsiTheme="majorBidi" w:cstheme="majorBidi"/>
          <w:b/>
          <w:bCs/>
          <w:sz w:val="24"/>
          <w:szCs w:val="24"/>
          <w:lang w:eastAsia="fr-FR"/>
        </w:rPr>
        <w:t> </w:t>
      </w:r>
      <w:r w:rsidRPr="00A724A3">
        <w:rPr>
          <w:rFonts w:asciiTheme="majorBidi" w:eastAsia="Times New Roman" w:hAnsiTheme="majorBidi" w:cstheme="majorBidi"/>
          <w:color w:val="222222"/>
          <w:sz w:val="24"/>
          <w:szCs w:val="24"/>
          <w:lang w:eastAsia="fr-FR"/>
        </w:rPr>
        <w:t>en Suisse ou au </w:t>
      </w:r>
      <w:hyperlink r:id="rId56" w:tooltip="GANIL" w:history="1">
        <w:r w:rsidRPr="00A724A3">
          <w:rPr>
            <w:rFonts w:asciiTheme="majorBidi" w:eastAsia="Times New Roman" w:hAnsiTheme="majorBidi" w:cstheme="majorBidi"/>
            <w:b/>
            <w:bCs/>
            <w:sz w:val="24"/>
            <w:szCs w:val="24"/>
            <w:lang w:eastAsia="fr-FR"/>
          </w:rPr>
          <w:t>GANIL</w:t>
        </w:r>
      </w:hyperlink>
      <w:r w:rsidRPr="00A724A3">
        <w:rPr>
          <w:rFonts w:asciiTheme="majorBidi" w:eastAsia="Times New Roman" w:hAnsiTheme="majorBidi" w:cstheme="majorBidi"/>
          <w:color w:val="222222"/>
          <w:sz w:val="24"/>
          <w:szCs w:val="24"/>
          <w:lang w:eastAsia="fr-FR"/>
        </w:rPr>
        <w:t> en France).</w:t>
      </w:r>
    </w:p>
    <w:p w:rsidR="00345903" w:rsidRDefault="00345903" w:rsidP="00886573">
      <w:pPr>
        <w:shd w:val="clear" w:color="auto" w:fill="FFFFFF"/>
        <w:spacing w:before="120" w:after="120" w:line="360" w:lineRule="auto"/>
        <w:jc w:val="both"/>
        <w:rPr>
          <w:rFonts w:asciiTheme="majorBidi" w:eastAsia="Times New Roman" w:hAnsiTheme="majorBidi" w:cstheme="majorBidi"/>
          <w:i/>
          <w:iCs/>
          <w:color w:val="222222"/>
          <w:sz w:val="24"/>
          <w:szCs w:val="24"/>
          <w:lang w:eastAsia="fr-FR"/>
        </w:rPr>
      </w:pPr>
      <w:r w:rsidRPr="00A724A3">
        <w:rPr>
          <w:rFonts w:asciiTheme="majorBidi" w:eastAsia="Times New Roman" w:hAnsiTheme="majorBidi" w:cstheme="majorBidi"/>
          <w:sz w:val="24"/>
          <w:szCs w:val="24"/>
          <w:lang w:eastAsia="fr-FR"/>
        </w:rPr>
        <w:t>C'est l'</w:t>
      </w:r>
      <w:hyperlink r:id="rId57" w:tooltip="Imagerie médicale" w:history="1">
        <w:r w:rsidRPr="00A724A3">
          <w:rPr>
            <w:rFonts w:asciiTheme="majorBidi" w:eastAsia="Times New Roman" w:hAnsiTheme="majorBidi" w:cstheme="majorBidi"/>
            <w:b/>
            <w:bCs/>
            <w:sz w:val="24"/>
            <w:szCs w:val="24"/>
            <w:lang w:eastAsia="fr-FR"/>
          </w:rPr>
          <w:t>imagerie médicale</w:t>
        </w:r>
      </w:hyperlink>
      <w:r w:rsidRPr="00A724A3">
        <w:rPr>
          <w:rFonts w:asciiTheme="majorBidi" w:eastAsia="Times New Roman" w:hAnsiTheme="majorBidi" w:cstheme="majorBidi"/>
          <w:sz w:val="24"/>
          <w:szCs w:val="24"/>
          <w:lang w:eastAsia="fr-FR"/>
        </w:rPr>
        <w:t> au moyen de </w:t>
      </w:r>
      <w:hyperlink r:id="rId58" w:tooltip="Rayon X" w:history="1">
        <w:r w:rsidRPr="00A724A3">
          <w:rPr>
            <w:rFonts w:asciiTheme="majorBidi" w:eastAsia="Times New Roman" w:hAnsiTheme="majorBidi" w:cstheme="majorBidi"/>
            <w:b/>
            <w:bCs/>
            <w:sz w:val="24"/>
            <w:szCs w:val="24"/>
            <w:lang w:eastAsia="fr-FR"/>
          </w:rPr>
          <w:t>rayons X</w:t>
        </w:r>
      </w:hyperlink>
      <w:r w:rsidRPr="00A724A3">
        <w:rPr>
          <w:rFonts w:asciiTheme="majorBidi" w:eastAsia="Times New Roman" w:hAnsiTheme="majorBidi" w:cstheme="majorBidi"/>
          <w:sz w:val="24"/>
          <w:szCs w:val="24"/>
          <w:lang w:eastAsia="fr-FR"/>
        </w:rPr>
        <w:t> qui produit la plus grande part de l'exposition artificielle aux rayonnements ionisants. On ne parle cependant pas de radioactivité car les rayons X ne sont pas issus de </w:t>
      </w:r>
      <w:hyperlink r:id="rId59" w:tooltip="Réaction nucléaire" w:history="1">
        <w:r w:rsidRPr="00A724A3">
          <w:rPr>
            <w:rFonts w:asciiTheme="majorBidi" w:eastAsia="Times New Roman" w:hAnsiTheme="majorBidi" w:cstheme="majorBidi"/>
            <w:sz w:val="24"/>
            <w:szCs w:val="24"/>
            <w:lang w:eastAsia="fr-FR"/>
          </w:rPr>
          <w:t>réactions nucléaires</w:t>
        </w:r>
      </w:hyperlink>
      <w:r w:rsidRPr="00A724A3">
        <w:rPr>
          <w:rFonts w:asciiTheme="majorBidi" w:eastAsia="Times New Roman" w:hAnsiTheme="majorBidi" w:cstheme="majorBidi"/>
          <w:sz w:val="24"/>
          <w:szCs w:val="24"/>
          <w:lang w:eastAsia="fr-FR"/>
        </w:rPr>
        <w:t> mais d'</w:t>
      </w:r>
      <w:hyperlink r:id="rId60" w:tooltip="Excitation (physique)" w:history="1">
        <w:r w:rsidRPr="00A724A3">
          <w:rPr>
            <w:rFonts w:asciiTheme="majorBidi" w:eastAsia="Times New Roman" w:hAnsiTheme="majorBidi" w:cstheme="majorBidi"/>
            <w:sz w:val="24"/>
            <w:szCs w:val="24"/>
            <w:lang w:eastAsia="fr-FR"/>
          </w:rPr>
          <w:t>excitation</w:t>
        </w:r>
      </w:hyperlink>
      <w:r w:rsidRPr="00A724A3">
        <w:rPr>
          <w:rFonts w:asciiTheme="majorBidi" w:eastAsia="Times New Roman" w:hAnsiTheme="majorBidi" w:cstheme="majorBidi"/>
          <w:sz w:val="24"/>
          <w:szCs w:val="24"/>
          <w:lang w:eastAsia="fr-FR"/>
        </w:rPr>
        <w:t> électronique de l'atome</w:t>
      </w:r>
      <w:r w:rsidRPr="00A724A3">
        <w:rPr>
          <w:rFonts w:asciiTheme="majorBidi" w:eastAsia="Times New Roman" w:hAnsiTheme="majorBidi" w:cstheme="majorBidi"/>
          <w:i/>
          <w:iCs/>
          <w:color w:val="222222"/>
          <w:sz w:val="24"/>
          <w:szCs w:val="24"/>
          <w:lang w:eastAsia="fr-FR"/>
        </w:rPr>
        <w:t>.</w:t>
      </w:r>
    </w:p>
    <w:p w:rsidR="00A724A3" w:rsidRDefault="00A724A3" w:rsidP="00886573">
      <w:pPr>
        <w:shd w:val="clear" w:color="auto" w:fill="FFFFFF"/>
        <w:spacing w:before="120" w:after="120" w:line="360" w:lineRule="auto"/>
        <w:jc w:val="both"/>
        <w:rPr>
          <w:rFonts w:asciiTheme="majorBidi" w:eastAsia="Times New Roman" w:hAnsiTheme="majorBidi" w:cstheme="majorBidi"/>
          <w:i/>
          <w:iCs/>
          <w:color w:val="222222"/>
          <w:sz w:val="24"/>
          <w:szCs w:val="24"/>
          <w:lang w:eastAsia="fr-FR"/>
        </w:rPr>
      </w:pPr>
    </w:p>
    <w:p w:rsidR="00A724A3" w:rsidRDefault="00A724A3" w:rsidP="00886573">
      <w:pPr>
        <w:shd w:val="clear" w:color="auto" w:fill="FFFFFF"/>
        <w:spacing w:before="120" w:after="120" w:line="360" w:lineRule="auto"/>
        <w:jc w:val="both"/>
        <w:rPr>
          <w:rFonts w:asciiTheme="majorBidi" w:eastAsia="Times New Roman" w:hAnsiTheme="majorBidi" w:cstheme="majorBidi"/>
          <w:i/>
          <w:iCs/>
          <w:color w:val="222222"/>
          <w:sz w:val="24"/>
          <w:szCs w:val="24"/>
          <w:lang w:eastAsia="fr-FR"/>
        </w:rPr>
      </w:pPr>
    </w:p>
    <w:p w:rsidR="00A724A3" w:rsidRDefault="00A724A3" w:rsidP="00886573">
      <w:pPr>
        <w:shd w:val="clear" w:color="auto" w:fill="FFFFFF"/>
        <w:spacing w:before="120" w:after="120" w:line="360" w:lineRule="auto"/>
        <w:jc w:val="both"/>
        <w:rPr>
          <w:rFonts w:asciiTheme="majorBidi" w:eastAsia="Times New Roman" w:hAnsiTheme="majorBidi" w:cstheme="majorBidi"/>
          <w:i/>
          <w:iCs/>
          <w:color w:val="222222"/>
          <w:sz w:val="24"/>
          <w:szCs w:val="24"/>
          <w:lang w:eastAsia="fr-FR"/>
        </w:rPr>
      </w:pPr>
    </w:p>
    <w:p w:rsidR="00A724A3" w:rsidRDefault="00A724A3" w:rsidP="00886573">
      <w:pPr>
        <w:shd w:val="clear" w:color="auto" w:fill="FFFFFF"/>
        <w:spacing w:before="120" w:after="120" w:line="360" w:lineRule="auto"/>
        <w:jc w:val="both"/>
        <w:rPr>
          <w:rFonts w:asciiTheme="majorBidi" w:eastAsia="Times New Roman" w:hAnsiTheme="majorBidi" w:cstheme="majorBidi"/>
          <w:i/>
          <w:iCs/>
          <w:color w:val="222222"/>
          <w:sz w:val="24"/>
          <w:szCs w:val="24"/>
          <w:lang w:eastAsia="fr-FR"/>
        </w:rPr>
      </w:pPr>
    </w:p>
    <w:p w:rsidR="00A724A3" w:rsidRPr="00A724A3" w:rsidRDefault="00A724A3" w:rsidP="00886573">
      <w:pPr>
        <w:shd w:val="clear" w:color="auto" w:fill="FFFFFF"/>
        <w:spacing w:before="120" w:after="120" w:line="360" w:lineRule="auto"/>
        <w:jc w:val="both"/>
        <w:rPr>
          <w:rFonts w:asciiTheme="majorBidi" w:eastAsia="Times New Roman" w:hAnsiTheme="majorBidi" w:cstheme="majorBidi"/>
          <w:color w:val="222222"/>
          <w:sz w:val="24"/>
          <w:szCs w:val="24"/>
          <w:lang w:eastAsia="fr-FR"/>
        </w:rPr>
      </w:pPr>
    </w:p>
    <w:p w:rsidR="00801C63" w:rsidRPr="00A724A3" w:rsidRDefault="00886573" w:rsidP="00801C63">
      <w:pPr>
        <w:pBdr>
          <w:bottom w:val="single" w:sz="12" w:space="0" w:color="A2A9B1"/>
        </w:pBdr>
        <w:shd w:val="clear" w:color="auto" w:fill="FFFFFF"/>
        <w:spacing w:before="240" w:after="60" w:line="240" w:lineRule="auto"/>
        <w:outlineLvl w:val="1"/>
        <w:rPr>
          <w:rFonts w:asciiTheme="majorBidi" w:eastAsia="Times New Roman" w:hAnsiTheme="majorBidi" w:cstheme="majorBidi"/>
          <w:b/>
          <w:bCs/>
          <w:color w:val="000000"/>
          <w:sz w:val="24"/>
          <w:szCs w:val="24"/>
          <w:lang w:eastAsia="fr-FR"/>
        </w:rPr>
      </w:pPr>
      <w:r w:rsidRPr="00A724A3">
        <w:rPr>
          <w:rFonts w:asciiTheme="majorBidi" w:eastAsia="Times New Roman" w:hAnsiTheme="majorBidi" w:cstheme="majorBidi"/>
          <w:b/>
          <w:bCs/>
          <w:color w:val="000000"/>
          <w:sz w:val="24"/>
          <w:szCs w:val="24"/>
          <w:lang w:eastAsia="fr-FR"/>
        </w:rPr>
        <w:lastRenderedPageBreak/>
        <w:t>Tableau 1 : Sources et expositions  humaines  à la radioactivité</w:t>
      </w:r>
    </w:p>
    <w:tbl>
      <w:tblPr>
        <w:tblW w:w="0" w:type="auto"/>
        <w:tblBorders>
          <w:top w:val="single" w:sz="12" w:space="0" w:color="A2A9B1"/>
          <w:left w:val="single" w:sz="12" w:space="0" w:color="A2A9B1"/>
          <w:bottom w:val="single" w:sz="12" w:space="0" w:color="A2A9B1"/>
          <w:right w:val="single" w:sz="12" w:space="0" w:color="A2A9B1"/>
        </w:tblBorders>
        <w:shd w:val="clear" w:color="auto" w:fill="F8F9FA"/>
        <w:tblLayout w:type="fixed"/>
        <w:tblCellMar>
          <w:top w:w="30" w:type="dxa"/>
          <w:left w:w="30" w:type="dxa"/>
          <w:bottom w:w="30" w:type="dxa"/>
          <w:right w:w="30" w:type="dxa"/>
        </w:tblCellMar>
        <w:tblLook w:val="04A0"/>
      </w:tblPr>
      <w:tblGrid>
        <w:gridCol w:w="4491"/>
        <w:gridCol w:w="1667"/>
        <w:gridCol w:w="1553"/>
        <w:gridCol w:w="1553"/>
      </w:tblGrid>
      <w:tr w:rsidR="00801C63" w:rsidRPr="00A724A3" w:rsidTr="00886573">
        <w:tc>
          <w:tcPr>
            <w:tcW w:w="4491" w:type="dxa"/>
            <w:vMerge w:val="restart"/>
            <w:tcBorders>
              <w:top w:val="single" w:sz="12" w:space="0" w:color="A2A9B1"/>
              <w:left w:val="single" w:sz="12" w:space="0" w:color="A2A9B1"/>
              <w:bottom w:val="single" w:sz="12" w:space="0" w:color="A2A9B1"/>
              <w:right w:val="single" w:sz="12" w:space="0" w:color="A2A9B1"/>
            </w:tcBorders>
            <w:shd w:val="clear" w:color="auto" w:fill="EAECF0"/>
            <w:tcMar>
              <w:top w:w="48" w:type="dxa"/>
              <w:left w:w="96" w:type="dxa"/>
              <w:bottom w:w="48" w:type="dxa"/>
              <w:right w:w="96" w:type="dxa"/>
            </w:tcMar>
            <w:vAlign w:val="center"/>
            <w:hideMark/>
          </w:tcPr>
          <w:p w:rsidR="00801C63" w:rsidRPr="00A724A3" w:rsidRDefault="00801C63" w:rsidP="00801C63">
            <w:pPr>
              <w:spacing w:before="240" w:after="240" w:line="240" w:lineRule="auto"/>
              <w:jc w:val="center"/>
              <w:rPr>
                <w:rFonts w:asciiTheme="majorBidi" w:eastAsia="Times New Roman" w:hAnsiTheme="majorBidi" w:cstheme="majorBidi"/>
                <w:b/>
                <w:bCs/>
                <w:color w:val="222222"/>
                <w:sz w:val="24"/>
                <w:szCs w:val="24"/>
                <w:lang w:eastAsia="fr-FR"/>
              </w:rPr>
            </w:pPr>
            <w:r w:rsidRPr="00A724A3">
              <w:rPr>
                <w:rFonts w:asciiTheme="majorBidi" w:eastAsia="Times New Roman" w:hAnsiTheme="majorBidi" w:cstheme="majorBidi"/>
                <w:b/>
                <w:bCs/>
                <w:color w:val="222222"/>
                <w:sz w:val="24"/>
                <w:szCs w:val="24"/>
                <w:lang w:eastAsia="fr-FR"/>
              </w:rPr>
              <w:t>Nature de la source</w:t>
            </w:r>
          </w:p>
        </w:tc>
        <w:tc>
          <w:tcPr>
            <w:tcW w:w="4773" w:type="dxa"/>
            <w:gridSpan w:val="3"/>
            <w:tcBorders>
              <w:top w:val="single" w:sz="12" w:space="0" w:color="A2A9B1"/>
              <w:left w:val="single" w:sz="12" w:space="0" w:color="A2A9B1"/>
              <w:bottom w:val="single" w:sz="12" w:space="0" w:color="A2A9B1"/>
              <w:right w:val="single" w:sz="12" w:space="0" w:color="A2A9B1"/>
            </w:tcBorders>
            <w:shd w:val="clear" w:color="auto" w:fill="EAECF0"/>
            <w:tcMar>
              <w:top w:w="48" w:type="dxa"/>
              <w:left w:w="96" w:type="dxa"/>
              <w:bottom w:w="48" w:type="dxa"/>
              <w:right w:w="96" w:type="dxa"/>
            </w:tcMar>
            <w:vAlign w:val="center"/>
            <w:hideMark/>
          </w:tcPr>
          <w:p w:rsidR="00801C63" w:rsidRPr="00A724A3" w:rsidRDefault="00801C63" w:rsidP="00DA414C">
            <w:pPr>
              <w:spacing w:before="240" w:after="240" w:line="240" w:lineRule="auto"/>
              <w:jc w:val="center"/>
              <w:rPr>
                <w:rFonts w:asciiTheme="majorBidi" w:eastAsia="Times New Roman" w:hAnsiTheme="majorBidi" w:cstheme="majorBidi"/>
                <w:b/>
                <w:bCs/>
                <w:color w:val="222222"/>
                <w:sz w:val="24"/>
                <w:szCs w:val="24"/>
                <w:lang w:eastAsia="fr-FR"/>
              </w:rPr>
            </w:pPr>
            <w:r w:rsidRPr="00A724A3">
              <w:rPr>
                <w:rFonts w:asciiTheme="majorBidi" w:eastAsia="Times New Roman" w:hAnsiTheme="majorBidi" w:cstheme="majorBidi"/>
                <w:b/>
                <w:bCs/>
                <w:color w:val="222222"/>
                <w:sz w:val="24"/>
                <w:szCs w:val="24"/>
                <w:lang w:eastAsia="fr-FR"/>
              </w:rPr>
              <w:t>Exposition humaine à la radioactivité selon l'</w:t>
            </w:r>
            <w:hyperlink r:id="rId61" w:tooltip="OMS" w:history="1">
              <w:r w:rsidRPr="00A724A3">
                <w:rPr>
                  <w:rFonts w:asciiTheme="majorBidi" w:eastAsia="Times New Roman" w:hAnsiTheme="majorBidi" w:cstheme="majorBidi"/>
                  <w:b/>
                  <w:bCs/>
                  <w:color w:val="0B0080"/>
                  <w:sz w:val="24"/>
                  <w:szCs w:val="24"/>
                  <w:lang w:eastAsia="fr-FR"/>
                </w:rPr>
                <w:t>OMS</w:t>
              </w:r>
            </w:hyperlink>
          </w:p>
        </w:tc>
      </w:tr>
      <w:tr w:rsidR="00801C63" w:rsidRPr="00A724A3" w:rsidTr="00886573">
        <w:tc>
          <w:tcPr>
            <w:tcW w:w="4491" w:type="dxa"/>
            <w:vMerge/>
            <w:tcBorders>
              <w:top w:val="single" w:sz="12" w:space="0" w:color="A2A9B1"/>
              <w:left w:val="single" w:sz="12" w:space="0" w:color="A2A9B1"/>
              <w:bottom w:val="single" w:sz="12" w:space="0" w:color="A2A9B1"/>
              <w:right w:val="single" w:sz="12" w:space="0" w:color="A2A9B1"/>
            </w:tcBorders>
            <w:shd w:val="clear" w:color="auto" w:fill="F8F9FA"/>
            <w:vAlign w:val="center"/>
            <w:hideMark/>
          </w:tcPr>
          <w:p w:rsidR="00801C63" w:rsidRPr="00A724A3" w:rsidRDefault="00801C63" w:rsidP="00801C63">
            <w:pPr>
              <w:spacing w:after="0" w:line="240" w:lineRule="auto"/>
              <w:rPr>
                <w:rFonts w:asciiTheme="majorBidi" w:eastAsia="Times New Roman" w:hAnsiTheme="majorBidi" w:cstheme="majorBidi"/>
                <w:b/>
                <w:bCs/>
                <w:color w:val="222222"/>
                <w:sz w:val="24"/>
                <w:szCs w:val="24"/>
                <w:lang w:eastAsia="fr-FR"/>
              </w:rPr>
            </w:pPr>
          </w:p>
        </w:tc>
        <w:tc>
          <w:tcPr>
            <w:tcW w:w="1667" w:type="dxa"/>
            <w:tcBorders>
              <w:top w:val="single" w:sz="12" w:space="0" w:color="A2A9B1"/>
              <w:left w:val="single" w:sz="12" w:space="0" w:color="A2A9B1"/>
              <w:bottom w:val="single" w:sz="12" w:space="0" w:color="A2A9B1"/>
              <w:right w:val="single" w:sz="12" w:space="0" w:color="A2A9B1"/>
            </w:tcBorders>
            <w:shd w:val="clear" w:color="auto" w:fill="EAECF0"/>
            <w:tcMar>
              <w:top w:w="48" w:type="dxa"/>
              <w:left w:w="96" w:type="dxa"/>
              <w:bottom w:w="48" w:type="dxa"/>
              <w:right w:w="96" w:type="dxa"/>
            </w:tcMar>
            <w:vAlign w:val="center"/>
            <w:hideMark/>
          </w:tcPr>
          <w:p w:rsidR="00801C63" w:rsidRPr="00A724A3" w:rsidRDefault="00801C63" w:rsidP="00801C63">
            <w:pPr>
              <w:spacing w:before="240" w:after="240" w:line="240" w:lineRule="auto"/>
              <w:jc w:val="center"/>
              <w:rPr>
                <w:rFonts w:asciiTheme="majorBidi" w:eastAsia="Times New Roman" w:hAnsiTheme="majorBidi" w:cstheme="majorBidi"/>
                <w:b/>
                <w:bCs/>
                <w:color w:val="222222"/>
                <w:sz w:val="24"/>
                <w:szCs w:val="24"/>
                <w:lang w:eastAsia="fr-FR"/>
              </w:rPr>
            </w:pPr>
            <w:proofErr w:type="spellStart"/>
            <w:r w:rsidRPr="00A724A3">
              <w:rPr>
                <w:rFonts w:asciiTheme="majorBidi" w:eastAsia="Times New Roman" w:hAnsiTheme="majorBidi" w:cstheme="majorBidi"/>
                <w:b/>
                <w:bCs/>
                <w:color w:val="222222"/>
                <w:sz w:val="24"/>
                <w:szCs w:val="24"/>
                <w:lang w:eastAsia="fr-FR"/>
              </w:rPr>
              <w:t>mSv</w:t>
            </w:r>
            <w:proofErr w:type="spellEnd"/>
            <w:r w:rsidRPr="00A724A3">
              <w:rPr>
                <w:rFonts w:asciiTheme="majorBidi" w:eastAsia="Times New Roman" w:hAnsiTheme="majorBidi" w:cstheme="majorBidi"/>
                <w:b/>
                <w:bCs/>
                <w:color w:val="222222"/>
                <w:sz w:val="24"/>
                <w:szCs w:val="24"/>
                <w:lang w:eastAsia="fr-FR"/>
              </w:rPr>
              <w:t xml:space="preserve"> par personne et par an</w:t>
            </w:r>
          </w:p>
        </w:tc>
        <w:tc>
          <w:tcPr>
            <w:tcW w:w="1553" w:type="dxa"/>
            <w:tcBorders>
              <w:top w:val="single" w:sz="12" w:space="0" w:color="A2A9B1"/>
              <w:left w:val="single" w:sz="12" w:space="0" w:color="A2A9B1"/>
              <w:bottom w:val="single" w:sz="12" w:space="0" w:color="A2A9B1"/>
              <w:right w:val="single" w:sz="12" w:space="0" w:color="A2A9B1"/>
            </w:tcBorders>
            <w:shd w:val="clear" w:color="auto" w:fill="EAECF0"/>
            <w:tcMar>
              <w:top w:w="48" w:type="dxa"/>
              <w:left w:w="96" w:type="dxa"/>
              <w:bottom w:w="48" w:type="dxa"/>
              <w:right w:w="96" w:type="dxa"/>
            </w:tcMar>
            <w:vAlign w:val="center"/>
            <w:hideMark/>
          </w:tcPr>
          <w:p w:rsidR="00801C63" w:rsidRPr="00A724A3" w:rsidRDefault="00801C63" w:rsidP="00801C63">
            <w:pPr>
              <w:spacing w:before="240" w:after="240" w:line="240" w:lineRule="auto"/>
              <w:jc w:val="center"/>
              <w:rPr>
                <w:rFonts w:asciiTheme="majorBidi" w:eastAsia="Times New Roman" w:hAnsiTheme="majorBidi" w:cstheme="majorBidi"/>
                <w:b/>
                <w:bCs/>
                <w:color w:val="222222"/>
                <w:sz w:val="24"/>
                <w:szCs w:val="24"/>
                <w:lang w:eastAsia="fr-FR"/>
              </w:rPr>
            </w:pPr>
            <w:r w:rsidRPr="00A724A3">
              <w:rPr>
                <w:rFonts w:asciiTheme="majorBidi" w:eastAsia="Times New Roman" w:hAnsiTheme="majorBidi" w:cstheme="majorBidi"/>
                <w:b/>
                <w:bCs/>
                <w:color w:val="222222"/>
                <w:sz w:val="24"/>
                <w:szCs w:val="24"/>
                <w:lang w:eastAsia="fr-FR"/>
              </w:rPr>
              <w:t>Radioactivité naturelle en %</w:t>
            </w:r>
          </w:p>
        </w:tc>
        <w:tc>
          <w:tcPr>
            <w:tcW w:w="1553" w:type="dxa"/>
            <w:tcBorders>
              <w:top w:val="single" w:sz="12" w:space="0" w:color="A2A9B1"/>
              <w:left w:val="single" w:sz="12" w:space="0" w:color="A2A9B1"/>
              <w:bottom w:val="single" w:sz="12" w:space="0" w:color="A2A9B1"/>
              <w:right w:val="single" w:sz="12" w:space="0" w:color="A2A9B1"/>
            </w:tcBorders>
            <w:shd w:val="clear" w:color="auto" w:fill="EAECF0"/>
            <w:tcMar>
              <w:top w:w="48" w:type="dxa"/>
              <w:left w:w="96" w:type="dxa"/>
              <w:bottom w:w="48" w:type="dxa"/>
              <w:right w:w="96" w:type="dxa"/>
            </w:tcMar>
            <w:vAlign w:val="center"/>
            <w:hideMark/>
          </w:tcPr>
          <w:p w:rsidR="00801C63" w:rsidRPr="00A724A3" w:rsidRDefault="00801C63" w:rsidP="00801C63">
            <w:pPr>
              <w:spacing w:before="240" w:after="240" w:line="240" w:lineRule="auto"/>
              <w:jc w:val="center"/>
              <w:rPr>
                <w:rFonts w:asciiTheme="majorBidi" w:eastAsia="Times New Roman" w:hAnsiTheme="majorBidi" w:cstheme="majorBidi"/>
                <w:b/>
                <w:bCs/>
                <w:color w:val="222222"/>
                <w:sz w:val="24"/>
                <w:szCs w:val="24"/>
                <w:lang w:eastAsia="fr-FR"/>
              </w:rPr>
            </w:pPr>
            <w:r w:rsidRPr="00A724A3">
              <w:rPr>
                <w:rFonts w:asciiTheme="majorBidi" w:eastAsia="Times New Roman" w:hAnsiTheme="majorBidi" w:cstheme="majorBidi"/>
                <w:b/>
                <w:bCs/>
                <w:color w:val="222222"/>
                <w:sz w:val="24"/>
                <w:szCs w:val="24"/>
                <w:lang w:eastAsia="fr-FR"/>
              </w:rPr>
              <w:t>Radioactivité artificielle en %</w:t>
            </w:r>
          </w:p>
        </w:tc>
      </w:tr>
      <w:tr w:rsidR="00801C63" w:rsidRPr="00A724A3" w:rsidTr="00886573">
        <w:tc>
          <w:tcPr>
            <w:tcW w:w="4491" w:type="dxa"/>
            <w:tcBorders>
              <w:top w:val="single" w:sz="12" w:space="0" w:color="A2A9B1"/>
              <w:left w:val="single" w:sz="12" w:space="0" w:color="A2A9B1"/>
              <w:bottom w:val="single" w:sz="12" w:space="0" w:color="A2A9B1"/>
              <w:right w:val="single" w:sz="12" w:space="0" w:color="A2A9B1"/>
            </w:tcBorders>
            <w:shd w:val="clear" w:color="auto" w:fill="F8F9FA"/>
            <w:tcMar>
              <w:top w:w="48" w:type="dxa"/>
              <w:left w:w="96" w:type="dxa"/>
              <w:bottom w:w="48" w:type="dxa"/>
              <w:right w:w="96" w:type="dxa"/>
            </w:tcMar>
            <w:vAlign w:val="center"/>
            <w:hideMark/>
          </w:tcPr>
          <w:p w:rsidR="00801C63" w:rsidRPr="00A724A3" w:rsidRDefault="00801C63" w:rsidP="00DA414C">
            <w:pPr>
              <w:spacing w:before="240" w:after="240" w:line="240" w:lineRule="auto"/>
              <w:jc w:val="center"/>
              <w:rPr>
                <w:rFonts w:asciiTheme="majorBidi" w:eastAsia="Times New Roman" w:hAnsiTheme="majorBidi" w:cstheme="majorBidi"/>
                <w:color w:val="222222"/>
                <w:sz w:val="24"/>
                <w:szCs w:val="24"/>
                <w:lang w:eastAsia="fr-FR"/>
              </w:rPr>
            </w:pPr>
            <w:hyperlink r:id="rId62" w:tooltip="Radon" w:history="1">
              <w:r w:rsidRPr="00A724A3">
                <w:rPr>
                  <w:rFonts w:asciiTheme="majorBidi" w:eastAsia="Times New Roman" w:hAnsiTheme="majorBidi" w:cstheme="majorBidi"/>
                  <w:b/>
                  <w:bCs/>
                  <w:sz w:val="24"/>
                  <w:szCs w:val="24"/>
                  <w:lang w:eastAsia="fr-FR"/>
                </w:rPr>
                <w:t>Radon</w:t>
              </w:r>
            </w:hyperlink>
            <w:r w:rsidRPr="00A724A3">
              <w:rPr>
                <w:rFonts w:asciiTheme="majorBidi" w:eastAsia="Times New Roman" w:hAnsiTheme="majorBidi" w:cstheme="majorBidi"/>
                <w:color w:val="222222"/>
                <w:sz w:val="24"/>
                <w:szCs w:val="24"/>
                <w:lang w:eastAsia="fr-FR"/>
              </w:rPr>
              <w:t xml:space="preserve"> (gaz radioactif naturel dense souvent présent dans les </w:t>
            </w:r>
            <w:proofErr w:type="spellStart"/>
            <w:r w:rsidRPr="00A724A3">
              <w:rPr>
                <w:rFonts w:asciiTheme="majorBidi" w:eastAsia="Times New Roman" w:hAnsiTheme="majorBidi" w:cstheme="majorBidi"/>
                <w:color w:val="222222"/>
                <w:sz w:val="24"/>
                <w:szCs w:val="24"/>
                <w:lang w:eastAsia="fr-FR"/>
              </w:rPr>
              <w:t>rez</w:t>
            </w:r>
            <w:proofErr w:type="spellEnd"/>
            <w:r w:rsidRPr="00A724A3">
              <w:rPr>
                <w:rFonts w:asciiTheme="majorBidi" w:eastAsia="Times New Roman" w:hAnsiTheme="majorBidi" w:cstheme="majorBidi"/>
                <w:color w:val="222222"/>
                <w:sz w:val="24"/>
                <w:szCs w:val="24"/>
                <w:lang w:eastAsia="fr-FR"/>
              </w:rPr>
              <w:t>-</w:t>
            </w:r>
            <w:r w:rsidR="00DA414C" w:rsidRPr="00A724A3">
              <w:rPr>
                <w:rFonts w:asciiTheme="majorBidi" w:eastAsia="Times New Roman" w:hAnsiTheme="majorBidi" w:cstheme="majorBidi"/>
                <w:color w:val="222222"/>
                <w:sz w:val="24"/>
                <w:szCs w:val="24"/>
                <w:lang w:eastAsia="fr-FR"/>
              </w:rPr>
              <w:t xml:space="preserve"> </w:t>
            </w:r>
            <w:r w:rsidRPr="00A724A3">
              <w:rPr>
                <w:rFonts w:asciiTheme="majorBidi" w:eastAsia="Times New Roman" w:hAnsiTheme="majorBidi" w:cstheme="majorBidi"/>
                <w:color w:val="222222"/>
                <w:sz w:val="24"/>
                <w:szCs w:val="24"/>
                <w:lang w:eastAsia="fr-FR"/>
              </w:rPr>
              <w:t>de-</w:t>
            </w:r>
            <w:r w:rsidR="00DA414C" w:rsidRPr="00A724A3">
              <w:rPr>
                <w:rFonts w:asciiTheme="majorBidi" w:eastAsia="Times New Roman" w:hAnsiTheme="majorBidi" w:cstheme="majorBidi"/>
                <w:color w:val="222222"/>
                <w:sz w:val="24"/>
                <w:szCs w:val="24"/>
                <w:lang w:eastAsia="fr-FR"/>
              </w:rPr>
              <w:t xml:space="preserve"> </w:t>
            </w:r>
            <w:r w:rsidRPr="00A724A3">
              <w:rPr>
                <w:rFonts w:asciiTheme="majorBidi" w:eastAsia="Times New Roman" w:hAnsiTheme="majorBidi" w:cstheme="majorBidi"/>
                <w:color w:val="222222"/>
                <w:sz w:val="24"/>
                <w:szCs w:val="24"/>
                <w:lang w:eastAsia="fr-FR"/>
              </w:rPr>
              <w:t>chaussées)</w:t>
            </w:r>
          </w:p>
        </w:tc>
        <w:tc>
          <w:tcPr>
            <w:tcW w:w="1667" w:type="dxa"/>
            <w:tcBorders>
              <w:top w:val="single" w:sz="12" w:space="0" w:color="A2A9B1"/>
              <w:left w:val="single" w:sz="12" w:space="0" w:color="A2A9B1"/>
              <w:bottom w:val="single" w:sz="12" w:space="0" w:color="A2A9B1"/>
              <w:right w:val="single" w:sz="12" w:space="0" w:color="A2A9B1"/>
            </w:tcBorders>
            <w:shd w:val="clear" w:color="auto" w:fill="F8F9FA"/>
            <w:tcMar>
              <w:top w:w="48" w:type="dxa"/>
              <w:left w:w="96" w:type="dxa"/>
              <w:bottom w:w="48" w:type="dxa"/>
              <w:right w:w="96" w:type="dxa"/>
            </w:tcMar>
            <w:vAlign w:val="center"/>
            <w:hideMark/>
          </w:tcPr>
          <w:p w:rsidR="00801C63" w:rsidRPr="00A724A3" w:rsidRDefault="00801C63" w:rsidP="00801C63">
            <w:pPr>
              <w:spacing w:before="240" w:after="240" w:line="240" w:lineRule="auto"/>
              <w:jc w:val="center"/>
              <w:rPr>
                <w:rFonts w:asciiTheme="majorBidi" w:eastAsia="Times New Roman" w:hAnsiTheme="majorBidi" w:cstheme="majorBidi"/>
                <w:color w:val="222222"/>
                <w:sz w:val="24"/>
                <w:szCs w:val="24"/>
                <w:lang w:eastAsia="fr-FR"/>
              </w:rPr>
            </w:pPr>
            <w:r w:rsidRPr="00A724A3">
              <w:rPr>
                <w:rFonts w:asciiTheme="majorBidi" w:eastAsia="Times New Roman" w:hAnsiTheme="majorBidi" w:cstheme="majorBidi"/>
                <w:color w:val="222222"/>
                <w:sz w:val="24"/>
                <w:szCs w:val="24"/>
                <w:lang w:eastAsia="fr-FR"/>
              </w:rPr>
              <w:t>1,3</w:t>
            </w:r>
          </w:p>
        </w:tc>
        <w:tc>
          <w:tcPr>
            <w:tcW w:w="1553" w:type="dxa"/>
            <w:tcBorders>
              <w:top w:val="single" w:sz="12" w:space="0" w:color="A2A9B1"/>
              <w:left w:val="single" w:sz="12" w:space="0" w:color="A2A9B1"/>
              <w:bottom w:val="single" w:sz="12" w:space="0" w:color="A2A9B1"/>
              <w:right w:val="single" w:sz="12" w:space="0" w:color="A2A9B1"/>
            </w:tcBorders>
            <w:shd w:val="clear" w:color="auto" w:fill="F8F9FA"/>
            <w:tcMar>
              <w:top w:w="48" w:type="dxa"/>
              <w:left w:w="96" w:type="dxa"/>
              <w:bottom w:w="48" w:type="dxa"/>
              <w:right w:w="96" w:type="dxa"/>
            </w:tcMar>
            <w:vAlign w:val="center"/>
            <w:hideMark/>
          </w:tcPr>
          <w:p w:rsidR="00801C63" w:rsidRPr="00A724A3" w:rsidRDefault="00801C63" w:rsidP="00801C63">
            <w:pPr>
              <w:spacing w:before="240" w:after="240" w:line="240" w:lineRule="auto"/>
              <w:jc w:val="center"/>
              <w:rPr>
                <w:rFonts w:asciiTheme="majorBidi" w:eastAsia="Times New Roman" w:hAnsiTheme="majorBidi" w:cstheme="majorBidi"/>
                <w:color w:val="222222"/>
                <w:sz w:val="24"/>
                <w:szCs w:val="24"/>
                <w:lang w:eastAsia="fr-FR"/>
              </w:rPr>
            </w:pPr>
            <w:r w:rsidRPr="00A724A3">
              <w:rPr>
                <w:rFonts w:asciiTheme="majorBidi" w:eastAsia="Times New Roman" w:hAnsiTheme="majorBidi" w:cstheme="majorBidi"/>
                <w:color w:val="222222"/>
                <w:sz w:val="24"/>
                <w:szCs w:val="24"/>
                <w:lang w:eastAsia="fr-FR"/>
              </w:rPr>
              <w:t>42 %</w:t>
            </w:r>
          </w:p>
        </w:tc>
        <w:tc>
          <w:tcPr>
            <w:tcW w:w="1553" w:type="dxa"/>
            <w:tcBorders>
              <w:top w:val="single" w:sz="12" w:space="0" w:color="A2A9B1"/>
              <w:left w:val="single" w:sz="12" w:space="0" w:color="A2A9B1"/>
              <w:bottom w:val="single" w:sz="12" w:space="0" w:color="A2A9B1"/>
              <w:right w:val="single" w:sz="12" w:space="0" w:color="A2A9B1"/>
            </w:tcBorders>
            <w:shd w:val="clear" w:color="auto" w:fill="F8F9FA"/>
            <w:tcMar>
              <w:top w:w="48" w:type="dxa"/>
              <w:left w:w="96" w:type="dxa"/>
              <w:bottom w:w="48" w:type="dxa"/>
              <w:right w:w="96" w:type="dxa"/>
            </w:tcMar>
            <w:vAlign w:val="center"/>
            <w:hideMark/>
          </w:tcPr>
          <w:p w:rsidR="00801C63" w:rsidRPr="00A724A3" w:rsidRDefault="00801C63" w:rsidP="00801C63">
            <w:pPr>
              <w:spacing w:before="240" w:after="240" w:line="240" w:lineRule="auto"/>
              <w:rPr>
                <w:rFonts w:asciiTheme="majorBidi" w:eastAsia="Times New Roman" w:hAnsiTheme="majorBidi" w:cstheme="majorBidi"/>
                <w:color w:val="222222"/>
                <w:sz w:val="24"/>
                <w:szCs w:val="24"/>
                <w:lang w:eastAsia="fr-FR"/>
              </w:rPr>
            </w:pPr>
          </w:p>
        </w:tc>
      </w:tr>
      <w:tr w:rsidR="00801C63" w:rsidRPr="00A724A3" w:rsidTr="00886573">
        <w:tc>
          <w:tcPr>
            <w:tcW w:w="4491" w:type="dxa"/>
            <w:tcBorders>
              <w:top w:val="single" w:sz="12" w:space="0" w:color="A2A9B1"/>
              <w:left w:val="single" w:sz="12" w:space="0" w:color="A2A9B1"/>
              <w:bottom w:val="single" w:sz="12" w:space="0" w:color="A2A9B1"/>
              <w:right w:val="single" w:sz="12" w:space="0" w:color="A2A9B1"/>
            </w:tcBorders>
            <w:shd w:val="clear" w:color="auto" w:fill="F8F9FA"/>
            <w:tcMar>
              <w:top w:w="48" w:type="dxa"/>
              <w:left w:w="96" w:type="dxa"/>
              <w:bottom w:w="48" w:type="dxa"/>
              <w:right w:w="96" w:type="dxa"/>
            </w:tcMar>
            <w:vAlign w:val="center"/>
            <w:hideMark/>
          </w:tcPr>
          <w:p w:rsidR="00801C63" w:rsidRPr="00A724A3" w:rsidRDefault="00801C63" w:rsidP="00DA414C">
            <w:pPr>
              <w:spacing w:before="240" w:after="240" w:line="240" w:lineRule="auto"/>
              <w:jc w:val="center"/>
              <w:rPr>
                <w:rFonts w:asciiTheme="majorBidi" w:eastAsia="Times New Roman" w:hAnsiTheme="majorBidi" w:cstheme="majorBidi"/>
                <w:sz w:val="24"/>
                <w:szCs w:val="24"/>
                <w:lang w:eastAsia="fr-FR"/>
              </w:rPr>
            </w:pPr>
            <w:r w:rsidRPr="00A724A3">
              <w:rPr>
                <w:rFonts w:asciiTheme="majorBidi" w:eastAsia="Times New Roman" w:hAnsiTheme="majorBidi" w:cstheme="majorBidi"/>
                <w:b/>
                <w:bCs/>
                <w:color w:val="222222"/>
                <w:sz w:val="24"/>
                <w:szCs w:val="24"/>
                <w:lang w:eastAsia="fr-FR"/>
              </w:rPr>
              <w:t>Irradiation d'origine médicale</w:t>
            </w:r>
            <w:r w:rsidRPr="00A724A3">
              <w:rPr>
                <w:rFonts w:asciiTheme="majorBidi" w:eastAsia="Times New Roman" w:hAnsiTheme="majorBidi" w:cstheme="majorBidi"/>
                <w:color w:val="222222"/>
                <w:sz w:val="24"/>
                <w:szCs w:val="24"/>
                <w:lang w:eastAsia="fr-FR"/>
              </w:rPr>
              <w:t> (</w:t>
            </w:r>
            <w:hyperlink r:id="rId63" w:tooltip="Radiographie" w:history="1">
              <w:r w:rsidRPr="00A724A3">
                <w:rPr>
                  <w:rFonts w:asciiTheme="majorBidi" w:eastAsia="Times New Roman" w:hAnsiTheme="majorBidi" w:cstheme="majorBidi"/>
                  <w:sz w:val="24"/>
                  <w:szCs w:val="24"/>
                  <w:lang w:eastAsia="fr-FR"/>
                </w:rPr>
                <w:t>radiographies</w:t>
              </w:r>
            </w:hyperlink>
            <w:r w:rsidRPr="00A724A3">
              <w:rPr>
                <w:rFonts w:asciiTheme="majorBidi" w:eastAsia="Times New Roman" w:hAnsiTheme="majorBidi" w:cstheme="majorBidi"/>
                <w:sz w:val="24"/>
                <w:szCs w:val="24"/>
                <w:lang w:eastAsia="fr-FR"/>
              </w:rPr>
              <w:t>, </w:t>
            </w:r>
            <w:hyperlink r:id="rId64" w:tooltip="Scanner corporel" w:history="1">
              <w:r w:rsidRPr="00A724A3">
                <w:rPr>
                  <w:rFonts w:asciiTheme="majorBidi" w:eastAsia="Times New Roman" w:hAnsiTheme="majorBidi" w:cstheme="majorBidi"/>
                  <w:sz w:val="24"/>
                  <w:szCs w:val="24"/>
                  <w:lang w:eastAsia="fr-FR"/>
                </w:rPr>
                <w:t>scanners</w:t>
              </w:r>
            </w:hyperlink>
            <w:r w:rsidRPr="00A724A3">
              <w:rPr>
                <w:rFonts w:asciiTheme="majorBidi" w:eastAsia="Times New Roman" w:hAnsiTheme="majorBidi" w:cstheme="majorBidi"/>
                <w:sz w:val="24"/>
                <w:szCs w:val="24"/>
                <w:lang w:eastAsia="fr-FR"/>
              </w:rPr>
              <w:t>, </w:t>
            </w:r>
            <w:hyperlink r:id="rId65" w:tooltip="Radiothérapie" w:history="1">
              <w:r w:rsidRPr="00A724A3">
                <w:rPr>
                  <w:rFonts w:asciiTheme="majorBidi" w:eastAsia="Times New Roman" w:hAnsiTheme="majorBidi" w:cstheme="majorBidi"/>
                  <w:sz w:val="24"/>
                  <w:szCs w:val="24"/>
                  <w:lang w:eastAsia="fr-FR"/>
                </w:rPr>
                <w:t>radiothérapies</w:t>
              </w:r>
            </w:hyperlink>
            <w:r w:rsidRPr="00A724A3">
              <w:rPr>
                <w:rFonts w:asciiTheme="majorBidi" w:eastAsia="Times New Roman" w:hAnsiTheme="majorBidi" w:cstheme="majorBidi"/>
                <w:sz w:val="24"/>
                <w:szCs w:val="24"/>
                <w:lang w:eastAsia="fr-FR"/>
              </w:rPr>
              <w:t>, e</w:t>
            </w:r>
            <w:r w:rsidRPr="00A724A3">
              <w:rPr>
                <w:rFonts w:asciiTheme="majorBidi" w:eastAsia="Times New Roman" w:hAnsiTheme="majorBidi" w:cstheme="majorBidi"/>
                <w:color w:val="222222"/>
                <w:sz w:val="24"/>
                <w:szCs w:val="24"/>
                <w:lang w:eastAsia="fr-FR"/>
              </w:rPr>
              <w:t>tc.)</w:t>
            </w:r>
          </w:p>
        </w:tc>
        <w:tc>
          <w:tcPr>
            <w:tcW w:w="1667" w:type="dxa"/>
            <w:tcBorders>
              <w:top w:val="single" w:sz="12" w:space="0" w:color="A2A9B1"/>
              <w:left w:val="single" w:sz="12" w:space="0" w:color="A2A9B1"/>
              <w:bottom w:val="single" w:sz="12" w:space="0" w:color="A2A9B1"/>
              <w:right w:val="single" w:sz="12" w:space="0" w:color="A2A9B1"/>
            </w:tcBorders>
            <w:shd w:val="clear" w:color="auto" w:fill="F8F9FA"/>
            <w:tcMar>
              <w:top w:w="48" w:type="dxa"/>
              <w:left w:w="96" w:type="dxa"/>
              <w:bottom w:w="48" w:type="dxa"/>
              <w:right w:w="96" w:type="dxa"/>
            </w:tcMar>
            <w:vAlign w:val="center"/>
            <w:hideMark/>
          </w:tcPr>
          <w:p w:rsidR="00801C63" w:rsidRPr="00A724A3" w:rsidRDefault="00801C63" w:rsidP="00801C63">
            <w:pPr>
              <w:spacing w:before="240" w:after="240" w:line="240" w:lineRule="auto"/>
              <w:jc w:val="center"/>
              <w:rPr>
                <w:rFonts w:asciiTheme="majorBidi" w:eastAsia="Times New Roman" w:hAnsiTheme="majorBidi" w:cstheme="majorBidi"/>
                <w:color w:val="222222"/>
                <w:sz w:val="24"/>
                <w:szCs w:val="24"/>
                <w:lang w:eastAsia="fr-FR"/>
              </w:rPr>
            </w:pPr>
            <w:r w:rsidRPr="00A724A3">
              <w:rPr>
                <w:rFonts w:asciiTheme="majorBidi" w:eastAsia="Times New Roman" w:hAnsiTheme="majorBidi" w:cstheme="majorBidi"/>
                <w:color w:val="222222"/>
                <w:sz w:val="24"/>
                <w:szCs w:val="24"/>
                <w:lang w:eastAsia="fr-FR"/>
              </w:rPr>
              <w:t>0,6</w:t>
            </w:r>
          </w:p>
        </w:tc>
        <w:tc>
          <w:tcPr>
            <w:tcW w:w="1553" w:type="dxa"/>
            <w:tcBorders>
              <w:top w:val="single" w:sz="12" w:space="0" w:color="A2A9B1"/>
              <w:left w:val="single" w:sz="12" w:space="0" w:color="A2A9B1"/>
              <w:bottom w:val="single" w:sz="12" w:space="0" w:color="A2A9B1"/>
              <w:right w:val="single" w:sz="12" w:space="0" w:color="A2A9B1"/>
            </w:tcBorders>
            <w:shd w:val="clear" w:color="auto" w:fill="F8F9FA"/>
            <w:tcMar>
              <w:top w:w="48" w:type="dxa"/>
              <w:left w:w="96" w:type="dxa"/>
              <w:bottom w:w="48" w:type="dxa"/>
              <w:right w:w="96" w:type="dxa"/>
            </w:tcMar>
            <w:vAlign w:val="center"/>
            <w:hideMark/>
          </w:tcPr>
          <w:p w:rsidR="00801C63" w:rsidRPr="00A724A3" w:rsidRDefault="00801C63" w:rsidP="00801C63">
            <w:pPr>
              <w:spacing w:before="240" w:after="240" w:line="240" w:lineRule="auto"/>
              <w:rPr>
                <w:rFonts w:asciiTheme="majorBidi" w:eastAsia="Times New Roman" w:hAnsiTheme="majorBidi" w:cstheme="majorBidi"/>
                <w:color w:val="222222"/>
                <w:sz w:val="24"/>
                <w:szCs w:val="24"/>
                <w:lang w:eastAsia="fr-FR"/>
              </w:rPr>
            </w:pPr>
          </w:p>
        </w:tc>
        <w:tc>
          <w:tcPr>
            <w:tcW w:w="1553" w:type="dxa"/>
            <w:tcBorders>
              <w:top w:val="single" w:sz="12" w:space="0" w:color="A2A9B1"/>
              <w:left w:val="single" w:sz="12" w:space="0" w:color="A2A9B1"/>
              <w:bottom w:val="single" w:sz="12" w:space="0" w:color="A2A9B1"/>
              <w:right w:val="single" w:sz="12" w:space="0" w:color="A2A9B1"/>
            </w:tcBorders>
            <w:shd w:val="clear" w:color="auto" w:fill="F8F9FA"/>
            <w:tcMar>
              <w:top w:w="48" w:type="dxa"/>
              <w:left w:w="96" w:type="dxa"/>
              <w:bottom w:w="48" w:type="dxa"/>
              <w:right w:w="96" w:type="dxa"/>
            </w:tcMar>
            <w:vAlign w:val="center"/>
            <w:hideMark/>
          </w:tcPr>
          <w:p w:rsidR="00801C63" w:rsidRPr="00A724A3" w:rsidRDefault="00801C63" w:rsidP="00801C63">
            <w:pPr>
              <w:spacing w:before="240" w:after="240" w:line="240" w:lineRule="auto"/>
              <w:jc w:val="center"/>
              <w:rPr>
                <w:rFonts w:asciiTheme="majorBidi" w:eastAsia="Times New Roman" w:hAnsiTheme="majorBidi" w:cstheme="majorBidi"/>
                <w:color w:val="222222"/>
                <w:sz w:val="24"/>
                <w:szCs w:val="24"/>
                <w:lang w:eastAsia="fr-FR"/>
              </w:rPr>
            </w:pPr>
            <w:r w:rsidRPr="00A724A3">
              <w:rPr>
                <w:rFonts w:asciiTheme="majorBidi" w:eastAsia="Times New Roman" w:hAnsiTheme="majorBidi" w:cstheme="majorBidi"/>
                <w:color w:val="222222"/>
                <w:sz w:val="24"/>
                <w:szCs w:val="24"/>
                <w:lang w:eastAsia="fr-FR"/>
              </w:rPr>
              <w:t>20 %</w:t>
            </w:r>
          </w:p>
        </w:tc>
      </w:tr>
      <w:tr w:rsidR="00801C63" w:rsidRPr="00A724A3" w:rsidTr="00886573">
        <w:tc>
          <w:tcPr>
            <w:tcW w:w="4491" w:type="dxa"/>
            <w:tcBorders>
              <w:top w:val="single" w:sz="12" w:space="0" w:color="A2A9B1"/>
              <w:left w:val="single" w:sz="12" w:space="0" w:color="A2A9B1"/>
              <w:bottom w:val="single" w:sz="12" w:space="0" w:color="A2A9B1"/>
              <w:right w:val="single" w:sz="12" w:space="0" w:color="A2A9B1"/>
            </w:tcBorders>
            <w:shd w:val="clear" w:color="auto" w:fill="F8F9FA"/>
            <w:tcMar>
              <w:top w:w="48" w:type="dxa"/>
              <w:left w:w="96" w:type="dxa"/>
              <w:bottom w:w="48" w:type="dxa"/>
              <w:right w:w="96" w:type="dxa"/>
            </w:tcMar>
            <w:vAlign w:val="center"/>
            <w:hideMark/>
          </w:tcPr>
          <w:p w:rsidR="00801C63" w:rsidRPr="00A724A3" w:rsidRDefault="00801C63" w:rsidP="00DA414C">
            <w:pPr>
              <w:spacing w:before="240" w:after="240" w:line="240" w:lineRule="auto"/>
              <w:jc w:val="center"/>
              <w:rPr>
                <w:rFonts w:asciiTheme="majorBidi" w:eastAsia="Times New Roman" w:hAnsiTheme="majorBidi" w:cstheme="majorBidi"/>
                <w:color w:val="222222"/>
                <w:sz w:val="24"/>
                <w:szCs w:val="24"/>
                <w:lang w:eastAsia="fr-FR"/>
              </w:rPr>
            </w:pPr>
            <w:r w:rsidRPr="00A724A3">
              <w:rPr>
                <w:rFonts w:asciiTheme="majorBidi" w:eastAsia="Times New Roman" w:hAnsiTheme="majorBidi" w:cstheme="majorBidi"/>
                <w:b/>
                <w:bCs/>
                <w:color w:val="222222"/>
                <w:sz w:val="24"/>
                <w:szCs w:val="24"/>
                <w:lang w:eastAsia="fr-FR"/>
              </w:rPr>
              <w:t>Éléments absorbés par </w:t>
            </w:r>
            <w:hyperlink r:id="rId66" w:tooltip="Alimentation" w:history="1">
              <w:r w:rsidRPr="00A724A3">
                <w:rPr>
                  <w:rFonts w:asciiTheme="majorBidi" w:eastAsia="Times New Roman" w:hAnsiTheme="majorBidi" w:cstheme="majorBidi"/>
                  <w:b/>
                  <w:bCs/>
                  <w:sz w:val="24"/>
                  <w:szCs w:val="24"/>
                  <w:lang w:eastAsia="fr-FR"/>
                </w:rPr>
                <w:t>alimentation</w:t>
              </w:r>
            </w:hyperlink>
            <w:r w:rsidRPr="00A724A3">
              <w:rPr>
                <w:rFonts w:asciiTheme="majorBidi" w:eastAsia="Times New Roman" w:hAnsiTheme="majorBidi" w:cstheme="majorBidi"/>
                <w:sz w:val="24"/>
                <w:szCs w:val="24"/>
                <w:lang w:eastAsia="fr-FR"/>
              </w:rPr>
              <w:t> (essentiellement du </w:t>
            </w:r>
            <w:hyperlink r:id="rId67" w:tooltip="Potassium 40" w:history="1">
              <w:r w:rsidRPr="00A724A3">
                <w:rPr>
                  <w:rFonts w:asciiTheme="majorBidi" w:eastAsia="Times New Roman" w:hAnsiTheme="majorBidi" w:cstheme="majorBidi"/>
                  <w:sz w:val="24"/>
                  <w:szCs w:val="24"/>
                  <w:lang w:eastAsia="fr-FR"/>
                </w:rPr>
                <w:t>potassium 40</w:t>
              </w:r>
            </w:hyperlink>
            <w:r w:rsidRPr="00A724A3">
              <w:rPr>
                <w:rFonts w:asciiTheme="majorBidi" w:eastAsia="Times New Roman" w:hAnsiTheme="majorBidi" w:cstheme="majorBidi"/>
                <w:sz w:val="24"/>
                <w:szCs w:val="24"/>
                <w:lang w:eastAsia="fr-FR"/>
              </w:rPr>
              <w:t> co</w:t>
            </w:r>
            <w:r w:rsidRPr="00A724A3">
              <w:rPr>
                <w:rFonts w:asciiTheme="majorBidi" w:eastAsia="Times New Roman" w:hAnsiTheme="majorBidi" w:cstheme="majorBidi"/>
                <w:color w:val="222222"/>
                <w:sz w:val="24"/>
                <w:szCs w:val="24"/>
                <w:lang w:eastAsia="fr-FR"/>
              </w:rPr>
              <w:t>ntenu naturellement dans les aliments)</w:t>
            </w:r>
          </w:p>
        </w:tc>
        <w:tc>
          <w:tcPr>
            <w:tcW w:w="1667" w:type="dxa"/>
            <w:tcBorders>
              <w:top w:val="single" w:sz="12" w:space="0" w:color="A2A9B1"/>
              <w:left w:val="single" w:sz="12" w:space="0" w:color="A2A9B1"/>
              <w:bottom w:val="single" w:sz="12" w:space="0" w:color="A2A9B1"/>
              <w:right w:val="single" w:sz="12" w:space="0" w:color="A2A9B1"/>
            </w:tcBorders>
            <w:shd w:val="clear" w:color="auto" w:fill="F8F9FA"/>
            <w:tcMar>
              <w:top w:w="48" w:type="dxa"/>
              <w:left w:w="96" w:type="dxa"/>
              <w:bottom w:w="48" w:type="dxa"/>
              <w:right w:w="96" w:type="dxa"/>
            </w:tcMar>
            <w:vAlign w:val="center"/>
            <w:hideMark/>
          </w:tcPr>
          <w:p w:rsidR="00801C63" w:rsidRPr="00A724A3" w:rsidRDefault="00801C63" w:rsidP="00801C63">
            <w:pPr>
              <w:spacing w:before="240" w:after="240" w:line="240" w:lineRule="auto"/>
              <w:jc w:val="center"/>
              <w:rPr>
                <w:rFonts w:asciiTheme="majorBidi" w:eastAsia="Times New Roman" w:hAnsiTheme="majorBidi" w:cstheme="majorBidi"/>
                <w:color w:val="222222"/>
                <w:sz w:val="24"/>
                <w:szCs w:val="24"/>
                <w:lang w:eastAsia="fr-FR"/>
              </w:rPr>
            </w:pPr>
            <w:r w:rsidRPr="00A724A3">
              <w:rPr>
                <w:rFonts w:asciiTheme="majorBidi" w:eastAsia="Times New Roman" w:hAnsiTheme="majorBidi" w:cstheme="majorBidi"/>
                <w:color w:val="222222"/>
                <w:sz w:val="24"/>
                <w:szCs w:val="24"/>
                <w:lang w:eastAsia="fr-FR"/>
              </w:rPr>
              <w:t>0,5</w:t>
            </w:r>
          </w:p>
        </w:tc>
        <w:tc>
          <w:tcPr>
            <w:tcW w:w="1553" w:type="dxa"/>
            <w:tcBorders>
              <w:top w:val="single" w:sz="12" w:space="0" w:color="A2A9B1"/>
              <w:left w:val="single" w:sz="12" w:space="0" w:color="A2A9B1"/>
              <w:bottom w:val="single" w:sz="12" w:space="0" w:color="A2A9B1"/>
              <w:right w:val="single" w:sz="12" w:space="0" w:color="A2A9B1"/>
            </w:tcBorders>
            <w:shd w:val="clear" w:color="auto" w:fill="F8F9FA"/>
            <w:tcMar>
              <w:top w:w="48" w:type="dxa"/>
              <w:left w:w="96" w:type="dxa"/>
              <w:bottom w:w="48" w:type="dxa"/>
              <w:right w:w="96" w:type="dxa"/>
            </w:tcMar>
            <w:vAlign w:val="center"/>
            <w:hideMark/>
          </w:tcPr>
          <w:p w:rsidR="00801C63" w:rsidRPr="00A724A3" w:rsidRDefault="00801C63" w:rsidP="00801C63">
            <w:pPr>
              <w:spacing w:before="240" w:after="240" w:line="240" w:lineRule="auto"/>
              <w:jc w:val="center"/>
              <w:rPr>
                <w:rFonts w:asciiTheme="majorBidi" w:eastAsia="Times New Roman" w:hAnsiTheme="majorBidi" w:cstheme="majorBidi"/>
                <w:color w:val="222222"/>
                <w:sz w:val="24"/>
                <w:szCs w:val="24"/>
                <w:lang w:eastAsia="fr-FR"/>
              </w:rPr>
            </w:pPr>
            <w:r w:rsidRPr="00A724A3">
              <w:rPr>
                <w:rFonts w:asciiTheme="majorBidi" w:eastAsia="Times New Roman" w:hAnsiTheme="majorBidi" w:cstheme="majorBidi"/>
                <w:color w:val="222222"/>
                <w:sz w:val="24"/>
                <w:szCs w:val="24"/>
                <w:lang w:eastAsia="fr-FR"/>
              </w:rPr>
              <w:t>16 %</w:t>
            </w:r>
          </w:p>
        </w:tc>
        <w:tc>
          <w:tcPr>
            <w:tcW w:w="1553" w:type="dxa"/>
            <w:tcBorders>
              <w:top w:val="single" w:sz="12" w:space="0" w:color="A2A9B1"/>
              <w:left w:val="single" w:sz="12" w:space="0" w:color="A2A9B1"/>
              <w:bottom w:val="single" w:sz="12" w:space="0" w:color="A2A9B1"/>
              <w:right w:val="single" w:sz="12" w:space="0" w:color="A2A9B1"/>
            </w:tcBorders>
            <w:shd w:val="clear" w:color="auto" w:fill="F8F9FA"/>
            <w:tcMar>
              <w:top w:w="48" w:type="dxa"/>
              <w:left w:w="96" w:type="dxa"/>
              <w:bottom w:w="48" w:type="dxa"/>
              <w:right w:w="96" w:type="dxa"/>
            </w:tcMar>
            <w:vAlign w:val="center"/>
            <w:hideMark/>
          </w:tcPr>
          <w:p w:rsidR="00801C63" w:rsidRPr="00A724A3" w:rsidRDefault="00801C63" w:rsidP="00801C63">
            <w:pPr>
              <w:spacing w:before="240" w:after="240" w:line="240" w:lineRule="auto"/>
              <w:rPr>
                <w:rFonts w:asciiTheme="majorBidi" w:eastAsia="Times New Roman" w:hAnsiTheme="majorBidi" w:cstheme="majorBidi"/>
                <w:color w:val="222222"/>
                <w:sz w:val="24"/>
                <w:szCs w:val="24"/>
                <w:lang w:eastAsia="fr-FR"/>
              </w:rPr>
            </w:pPr>
          </w:p>
        </w:tc>
      </w:tr>
      <w:tr w:rsidR="00801C63" w:rsidRPr="00A724A3" w:rsidTr="00886573">
        <w:tc>
          <w:tcPr>
            <w:tcW w:w="4491" w:type="dxa"/>
            <w:tcBorders>
              <w:top w:val="single" w:sz="12" w:space="0" w:color="A2A9B1"/>
              <w:left w:val="single" w:sz="12" w:space="0" w:color="A2A9B1"/>
              <w:bottom w:val="single" w:sz="12" w:space="0" w:color="A2A9B1"/>
              <w:right w:val="single" w:sz="12" w:space="0" w:color="A2A9B1"/>
            </w:tcBorders>
            <w:shd w:val="clear" w:color="auto" w:fill="F8F9FA"/>
            <w:tcMar>
              <w:top w:w="48" w:type="dxa"/>
              <w:left w:w="96" w:type="dxa"/>
              <w:bottom w:w="48" w:type="dxa"/>
              <w:right w:w="96" w:type="dxa"/>
            </w:tcMar>
            <w:vAlign w:val="center"/>
            <w:hideMark/>
          </w:tcPr>
          <w:p w:rsidR="00801C63" w:rsidRPr="00A724A3" w:rsidRDefault="00801C63" w:rsidP="00DA414C">
            <w:pPr>
              <w:spacing w:before="240" w:after="240" w:line="240" w:lineRule="auto"/>
              <w:jc w:val="center"/>
              <w:rPr>
                <w:rFonts w:asciiTheme="majorBidi" w:eastAsia="Times New Roman" w:hAnsiTheme="majorBidi" w:cstheme="majorBidi"/>
                <w:sz w:val="24"/>
                <w:szCs w:val="24"/>
                <w:lang w:eastAsia="fr-FR"/>
              </w:rPr>
            </w:pPr>
            <w:hyperlink r:id="rId68" w:tooltip="Rayon cosmique" w:history="1">
              <w:r w:rsidRPr="00A724A3">
                <w:rPr>
                  <w:rFonts w:asciiTheme="majorBidi" w:eastAsia="Times New Roman" w:hAnsiTheme="majorBidi" w:cstheme="majorBidi"/>
                  <w:b/>
                  <w:bCs/>
                  <w:sz w:val="24"/>
                  <w:szCs w:val="24"/>
                  <w:lang w:eastAsia="fr-FR"/>
                </w:rPr>
                <w:t>Rayonnement cosmique</w:t>
              </w:r>
            </w:hyperlink>
          </w:p>
        </w:tc>
        <w:tc>
          <w:tcPr>
            <w:tcW w:w="1667" w:type="dxa"/>
            <w:tcBorders>
              <w:top w:val="single" w:sz="12" w:space="0" w:color="A2A9B1"/>
              <w:left w:val="single" w:sz="12" w:space="0" w:color="A2A9B1"/>
              <w:bottom w:val="single" w:sz="12" w:space="0" w:color="A2A9B1"/>
              <w:right w:val="single" w:sz="12" w:space="0" w:color="A2A9B1"/>
            </w:tcBorders>
            <w:shd w:val="clear" w:color="auto" w:fill="F8F9FA"/>
            <w:tcMar>
              <w:top w:w="48" w:type="dxa"/>
              <w:left w:w="96" w:type="dxa"/>
              <w:bottom w:w="48" w:type="dxa"/>
              <w:right w:w="96" w:type="dxa"/>
            </w:tcMar>
            <w:vAlign w:val="center"/>
            <w:hideMark/>
          </w:tcPr>
          <w:p w:rsidR="00801C63" w:rsidRPr="00A724A3" w:rsidRDefault="00801C63" w:rsidP="00801C63">
            <w:pPr>
              <w:spacing w:before="240" w:after="240" w:line="240" w:lineRule="auto"/>
              <w:jc w:val="center"/>
              <w:rPr>
                <w:rFonts w:asciiTheme="majorBidi" w:eastAsia="Times New Roman" w:hAnsiTheme="majorBidi" w:cstheme="majorBidi"/>
                <w:color w:val="222222"/>
                <w:sz w:val="24"/>
                <w:szCs w:val="24"/>
                <w:lang w:eastAsia="fr-FR"/>
              </w:rPr>
            </w:pPr>
            <w:r w:rsidRPr="00A724A3">
              <w:rPr>
                <w:rFonts w:asciiTheme="majorBidi" w:eastAsia="Times New Roman" w:hAnsiTheme="majorBidi" w:cstheme="majorBidi"/>
                <w:color w:val="222222"/>
                <w:sz w:val="24"/>
                <w:szCs w:val="24"/>
                <w:lang w:eastAsia="fr-FR"/>
              </w:rPr>
              <w:t>0,4</w:t>
            </w:r>
          </w:p>
        </w:tc>
        <w:tc>
          <w:tcPr>
            <w:tcW w:w="1553" w:type="dxa"/>
            <w:tcBorders>
              <w:top w:val="single" w:sz="12" w:space="0" w:color="A2A9B1"/>
              <w:left w:val="single" w:sz="12" w:space="0" w:color="A2A9B1"/>
              <w:bottom w:val="single" w:sz="12" w:space="0" w:color="A2A9B1"/>
              <w:right w:val="single" w:sz="12" w:space="0" w:color="A2A9B1"/>
            </w:tcBorders>
            <w:shd w:val="clear" w:color="auto" w:fill="F8F9FA"/>
            <w:tcMar>
              <w:top w:w="48" w:type="dxa"/>
              <w:left w:w="96" w:type="dxa"/>
              <w:bottom w:w="48" w:type="dxa"/>
              <w:right w:w="96" w:type="dxa"/>
            </w:tcMar>
            <w:vAlign w:val="center"/>
            <w:hideMark/>
          </w:tcPr>
          <w:p w:rsidR="00801C63" w:rsidRPr="00A724A3" w:rsidRDefault="00801C63" w:rsidP="00801C63">
            <w:pPr>
              <w:spacing w:before="240" w:after="240" w:line="240" w:lineRule="auto"/>
              <w:jc w:val="center"/>
              <w:rPr>
                <w:rFonts w:asciiTheme="majorBidi" w:eastAsia="Times New Roman" w:hAnsiTheme="majorBidi" w:cstheme="majorBidi"/>
                <w:color w:val="222222"/>
                <w:sz w:val="24"/>
                <w:szCs w:val="24"/>
                <w:lang w:eastAsia="fr-FR"/>
              </w:rPr>
            </w:pPr>
            <w:r w:rsidRPr="00A724A3">
              <w:rPr>
                <w:rFonts w:asciiTheme="majorBidi" w:eastAsia="Times New Roman" w:hAnsiTheme="majorBidi" w:cstheme="majorBidi"/>
                <w:color w:val="222222"/>
                <w:sz w:val="24"/>
                <w:szCs w:val="24"/>
                <w:lang w:eastAsia="fr-FR"/>
              </w:rPr>
              <w:t>13 %</w:t>
            </w:r>
          </w:p>
        </w:tc>
        <w:tc>
          <w:tcPr>
            <w:tcW w:w="1553" w:type="dxa"/>
            <w:tcBorders>
              <w:top w:val="single" w:sz="12" w:space="0" w:color="A2A9B1"/>
              <w:left w:val="single" w:sz="12" w:space="0" w:color="A2A9B1"/>
              <w:bottom w:val="single" w:sz="12" w:space="0" w:color="A2A9B1"/>
              <w:right w:val="single" w:sz="12" w:space="0" w:color="A2A9B1"/>
            </w:tcBorders>
            <w:shd w:val="clear" w:color="auto" w:fill="F8F9FA"/>
            <w:tcMar>
              <w:top w:w="48" w:type="dxa"/>
              <w:left w:w="96" w:type="dxa"/>
              <w:bottom w:w="48" w:type="dxa"/>
              <w:right w:w="96" w:type="dxa"/>
            </w:tcMar>
            <w:vAlign w:val="center"/>
            <w:hideMark/>
          </w:tcPr>
          <w:p w:rsidR="00801C63" w:rsidRPr="00A724A3" w:rsidRDefault="00801C63" w:rsidP="00801C63">
            <w:pPr>
              <w:spacing w:before="240" w:after="240" w:line="240" w:lineRule="auto"/>
              <w:rPr>
                <w:rFonts w:asciiTheme="majorBidi" w:eastAsia="Times New Roman" w:hAnsiTheme="majorBidi" w:cstheme="majorBidi"/>
                <w:color w:val="222222"/>
                <w:sz w:val="24"/>
                <w:szCs w:val="24"/>
                <w:lang w:eastAsia="fr-FR"/>
              </w:rPr>
            </w:pPr>
          </w:p>
        </w:tc>
      </w:tr>
      <w:tr w:rsidR="00801C63" w:rsidRPr="00A724A3" w:rsidTr="00886573">
        <w:tc>
          <w:tcPr>
            <w:tcW w:w="4491" w:type="dxa"/>
            <w:tcBorders>
              <w:top w:val="single" w:sz="12" w:space="0" w:color="A2A9B1"/>
              <w:left w:val="single" w:sz="12" w:space="0" w:color="A2A9B1"/>
              <w:bottom w:val="single" w:sz="12" w:space="0" w:color="A2A9B1"/>
              <w:right w:val="single" w:sz="12" w:space="0" w:color="A2A9B1"/>
            </w:tcBorders>
            <w:shd w:val="clear" w:color="auto" w:fill="F8F9FA"/>
            <w:tcMar>
              <w:top w:w="48" w:type="dxa"/>
              <w:left w:w="96" w:type="dxa"/>
              <w:bottom w:w="48" w:type="dxa"/>
              <w:right w:w="96" w:type="dxa"/>
            </w:tcMar>
            <w:vAlign w:val="center"/>
            <w:hideMark/>
          </w:tcPr>
          <w:p w:rsidR="00801C63" w:rsidRPr="00A724A3" w:rsidRDefault="00801C63" w:rsidP="00DA414C">
            <w:pPr>
              <w:spacing w:before="240" w:after="240" w:line="240" w:lineRule="auto"/>
              <w:jc w:val="center"/>
              <w:rPr>
                <w:rFonts w:asciiTheme="majorBidi" w:eastAsia="Times New Roman" w:hAnsiTheme="majorBidi" w:cstheme="majorBidi"/>
                <w:sz w:val="24"/>
                <w:szCs w:val="24"/>
                <w:lang w:eastAsia="fr-FR"/>
              </w:rPr>
            </w:pPr>
            <w:r w:rsidRPr="00A724A3">
              <w:rPr>
                <w:rFonts w:asciiTheme="majorBidi" w:eastAsia="Times New Roman" w:hAnsiTheme="majorBidi" w:cstheme="majorBidi"/>
                <w:b/>
                <w:bCs/>
                <w:sz w:val="24"/>
                <w:szCs w:val="24"/>
                <w:lang w:eastAsia="fr-FR"/>
              </w:rPr>
              <w:t>Rayonnement interne</w:t>
            </w:r>
          </w:p>
        </w:tc>
        <w:tc>
          <w:tcPr>
            <w:tcW w:w="1667" w:type="dxa"/>
            <w:tcBorders>
              <w:top w:val="single" w:sz="12" w:space="0" w:color="A2A9B1"/>
              <w:left w:val="single" w:sz="12" w:space="0" w:color="A2A9B1"/>
              <w:bottom w:val="single" w:sz="12" w:space="0" w:color="A2A9B1"/>
              <w:right w:val="single" w:sz="12" w:space="0" w:color="A2A9B1"/>
            </w:tcBorders>
            <w:shd w:val="clear" w:color="auto" w:fill="F8F9FA"/>
            <w:tcMar>
              <w:top w:w="48" w:type="dxa"/>
              <w:left w:w="96" w:type="dxa"/>
              <w:bottom w:w="48" w:type="dxa"/>
              <w:right w:w="96" w:type="dxa"/>
            </w:tcMar>
            <w:vAlign w:val="center"/>
            <w:hideMark/>
          </w:tcPr>
          <w:p w:rsidR="00801C63" w:rsidRPr="00A724A3" w:rsidRDefault="00801C63" w:rsidP="00801C63">
            <w:pPr>
              <w:spacing w:before="240" w:after="240" w:line="240" w:lineRule="auto"/>
              <w:jc w:val="center"/>
              <w:rPr>
                <w:rFonts w:asciiTheme="majorBidi" w:eastAsia="Times New Roman" w:hAnsiTheme="majorBidi" w:cstheme="majorBidi"/>
                <w:color w:val="222222"/>
                <w:sz w:val="24"/>
                <w:szCs w:val="24"/>
                <w:lang w:eastAsia="fr-FR"/>
              </w:rPr>
            </w:pPr>
            <w:r w:rsidRPr="00A724A3">
              <w:rPr>
                <w:rFonts w:asciiTheme="majorBidi" w:eastAsia="Times New Roman" w:hAnsiTheme="majorBidi" w:cstheme="majorBidi"/>
                <w:color w:val="222222"/>
                <w:sz w:val="24"/>
                <w:szCs w:val="24"/>
                <w:lang w:eastAsia="fr-FR"/>
              </w:rPr>
              <w:t>0,2</w:t>
            </w:r>
          </w:p>
        </w:tc>
        <w:tc>
          <w:tcPr>
            <w:tcW w:w="1553" w:type="dxa"/>
            <w:tcBorders>
              <w:top w:val="single" w:sz="12" w:space="0" w:color="A2A9B1"/>
              <w:left w:val="single" w:sz="12" w:space="0" w:color="A2A9B1"/>
              <w:bottom w:val="single" w:sz="12" w:space="0" w:color="A2A9B1"/>
              <w:right w:val="single" w:sz="12" w:space="0" w:color="A2A9B1"/>
            </w:tcBorders>
            <w:shd w:val="clear" w:color="auto" w:fill="F8F9FA"/>
            <w:tcMar>
              <w:top w:w="48" w:type="dxa"/>
              <w:left w:w="96" w:type="dxa"/>
              <w:bottom w:w="48" w:type="dxa"/>
              <w:right w:w="96" w:type="dxa"/>
            </w:tcMar>
            <w:vAlign w:val="center"/>
            <w:hideMark/>
          </w:tcPr>
          <w:p w:rsidR="00801C63" w:rsidRPr="00A724A3" w:rsidRDefault="00801C63" w:rsidP="00801C63">
            <w:pPr>
              <w:spacing w:before="240" w:after="240" w:line="240" w:lineRule="auto"/>
              <w:jc w:val="center"/>
              <w:rPr>
                <w:rFonts w:asciiTheme="majorBidi" w:eastAsia="Times New Roman" w:hAnsiTheme="majorBidi" w:cstheme="majorBidi"/>
                <w:color w:val="222222"/>
                <w:sz w:val="24"/>
                <w:szCs w:val="24"/>
                <w:lang w:eastAsia="fr-FR"/>
              </w:rPr>
            </w:pPr>
            <w:r w:rsidRPr="00A724A3">
              <w:rPr>
                <w:rFonts w:asciiTheme="majorBidi" w:eastAsia="Times New Roman" w:hAnsiTheme="majorBidi" w:cstheme="majorBidi"/>
                <w:color w:val="222222"/>
                <w:sz w:val="24"/>
                <w:szCs w:val="24"/>
                <w:lang w:eastAsia="fr-FR"/>
              </w:rPr>
              <w:t>6 %</w:t>
            </w:r>
          </w:p>
        </w:tc>
        <w:tc>
          <w:tcPr>
            <w:tcW w:w="1553" w:type="dxa"/>
            <w:tcBorders>
              <w:top w:val="single" w:sz="12" w:space="0" w:color="A2A9B1"/>
              <w:left w:val="single" w:sz="12" w:space="0" w:color="A2A9B1"/>
              <w:bottom w:val="single" w:sz="12" w:space="0" w:color="A2A9B1"/>
              <w:right w:val="single" w:sz="12" w:space="0" w:color="A2A9B1"/>
            </w:tcBorders>
            <w:shd w:val="clear" w:color="auto" w:fill="F8F9FA"/>
            <w:tcMar>
              <w:top w:w="48" w:type="dxa"/>
              <w:left w:w="96" w:type="dxa"/>
              <w:bottom w:w="48" w:type="dxa"/>
              <w:right w:w="96" w:type="dxa"/>
            </w:tcMar>
            <w:vAlign w:val="center"/>
            <w:hideMark/>
          </w:tcPr>
          <w:p w:rsidR="00801C63" w:rsidRPr="00A724A3" w:rsidRDefault="00801C63" w:rsidP="00801C63">
            <w:pPr>
              <w:spacing w:before="240" w:after="240" w:line="240" w:lineRule="auto"/>
              <w:rPr>
                <w:rFonts w:asciiTheme="majorBidi" w:eastAsia="Times New Roman" w:hAnsiTheme="majorBidi" w:cstheme="majorBidi"/>
                <w:color w:val="222222"/>
                <w:sz w:val="24"/>
                <w:szCs w:val="24"/>
                <w:lang w:eastAsia="fr-FR"/>
              </w:rPr>
            </w:pPr>
          </w:p>
        </w:tc>
      </w:tr>
      <w:tr w:rsidR="00801C63" w:rsidRPr="00A724A3" w:rsidTr="00886573">
        <w:tc>
          <w:tcPr>
            <w:tcW w:w="4491" w:type="dxa"/>
            <w:tcBorders>
              <w:top w:val="single" w:sz="12" w:space="0" w:color="A2A9B1"/>
              <w:left w:val="single" w:sz="12" w:space="0" w:color="A2A9B1"/>
              <w:bottom w:val="single" w:sz="12" w:space="0" w:color="A2A9B1"/>
              <w:right w:val="single" w:sz="12" w:space="0" w:color="A2A9B1"/>
            </w:tcBorders>
            <w:shd w:val="clear" w:color="auto" w:fill="F8F9FA"/>
            <w:tcMar>
              <w:top w:w="48" w:type="dxa"/>
              <w:left w:w="96" w:type="dxa"/>
              <w:bottom w:w="48" w:type="dxa"/>
              <w:right w:w="96" w:type="dxa"/>
            </w:tcMar>
            <w:vAlign w:val="center"/>
            <w:hideMark/>
          </w:tcPr>
          <w:p w:rsidR="00801C63" w:rsidRPr="00A724A3" w:rsidRDefault="00801C63" w:rsidP="00DA414C">
            <w:pPr>
              <w:spacing w:before="240" w:after="240" w:line="240" w:lineRule="auto"/>
              <w:jc w:val="center"/>
              <w:rPr>
                <w:rFonts w:asciiTheme="majorBidi" w:eastAsia="Times New Roman" w:hAnsiTheme="majorBidi" w:cstheme="majorBidi"/>
                <w:sz w:val="24"/>
                <w:szCs w:val="24"/>
                <w:lang w:eastAsia="fr-FR"/>
              </w:rPr>
            </w:pPr>
            <w:r w:rsidRPr="00A724A3">
              <w:rPr>
                <w:rFonts w:asciiTheme="majorBidi" w:eastAsia="Times New Roman" w:hAnsiTheme="majorBidi" w:cstheme="majorBidi"/>
                <w:b/>
                <w:bCs/>
                <w:sz w:val="24"/>
                <w:szCs w:val="24"/>
                <w:lang w:eastAsia="fr-FR"/>
              </w:rPr>
              <w:t>Autres origines artificielles sauf </w:t>
            </w:r>
            <w:hyperlink r:id="rId69" w:tooltip="Énergie nucléaire" w:history="1">
              <w:r w:rsidRPr="00A724A3">
                <w:rPr>
                  <w:rFonts w:asciiTheme="majorBidi" w:eastAsia="Times New Roman" w:hAnsiTheme="majorBidi" w:cstheme="majorBidi"/>
                  <w:b/>
                  <w:bCs/>
                  <w:sz w:val="24"/>
                  <w:szCs w:val="24"/>
                  <w:lang w:eastAsia="fr-FR"/>
                </w:rPr>
                <w:t>énergie nucléaire</w:t>
              </w:r>
            </w:hyperlink>
            <w:r w:rsidRPr="00A724A3">
              <w:rPr>
                <w:rFonts w:asciiTheme="majorBidi" w:eastAsia="Times New Roman" w:hAnsiTheme="majorBidi" w:cstheme="majorBidi"/>
                <w:b/>
                <w:bCs/>
                <w:sz w:val="24"/>
                <w:szCs w:val="24"/>
                <w:lang w:eastAsia="fr-FR"/>
              </w:rPr>
              <w:t> </w:t>
            </w:r>
            <w:proofErr w:type="gramStart"/>
            <w:r w:rsidRPr="00A724A3">
              <w:rPr>
                <w:rFonts w:asciiTheme="majorBidi" w:eastAsia="Times New Roman" w:hAnsiTheme="majorBidi" w:cstheme="majorBidi"/>
                <w:b/>
                <w:bCs/>
                <w:sz w:val="24"/>
                <w:szCs w:val="24"/>
                <w:lang w:eastAsia="fr-FR"/>
              </w:rPr>
              <w:t>civile</w:t>
            </w:r>
            <w:r w:rsidRPr="00A724A3">
              <w:rPr>
                <w:rFonts w:asciiTheme="majorBidi" w:eastAsia="Times New Roman" w:hAnsiTheme="majorBidi" w:cstheme="majorBidi"/>
                <w:sz w:val="24"/>
                <w:szCs w:val="24"/>
                <w:lang w:eastAsia="fr-FR"/>
              </w:rPr>
              <w:t>(</w:t>
            </w:r>
            <w:proofErr w:type="gramEnd"/>
            <w:r w:rsidRPr="00A724A3">
              <w:rPr>
                <w:rFonts w:asciiTheme="majorBidi" w:eastAsia="Times New Roman" w:hAnsiTheme="majorBidi" w:cstheme="majorBidi"/>
                <w:sz w:val="24"/>
                <w:szCs w:val="24"/>
                <w:lang w:eastAsia="fr-FR"/>
              </w:rPr>
              <w:fldChar w:fldCharType="begin"/>
            </w:r>
            <w:r w:rsidRPr="00A724A3">
              <w:rPr>
                <w:rFonts w:asciiTheme="majorBidi" w:eastAsia="Times New Roman" w:hAnsiTheme="majorBidi" w:cstheme="majorBidi"/>
                <w:sz w:val="24"/>
                <w:szCs w:val="24"/>
                <w:lang w:eastAsia="fr-FR"/>
              </w:rPr>
              <w:instrText xml:space="preserve"> HYPERLINK "https://fr.wikipedia.org/wiki/Industrie_mini%C3%A8re" \o "Industrie minière" </w:instrText>
            </w:r>
            <w:r w:rsidRPr="00A724A3">
              <w:rPr>
                <w:rFonts w:asciiTheme="majorBidi" w:eastAsia="Times New Roman" w:hAnsiTheme="majorBidi" w:cstheme="majorBidi"/>
                <w:sz w:val="24"/>
                <w:szCs w:val="24"/>
                <w:lang w:eastAsia="fr-FR"/>
              </w:rPr>
              <w:fldChar w:fldCharType="separate"/>
            </w:r>
            <w:r w:rsidRPr="00A724A3">
              <w:rPr>
                <w:rFonts w:asciiTheme="majorBidi" w:eastAsia="Times New Roman" w:hAnsiTheme="majorBidi" w:cstheme="majorBidi"/>
                <w:sz w:val="24"/>
                <w:szCs w:val="24"/>
                <w:lang w:eastAsia="fr-FR"/>
              </w:rPr>
              <w:t>industries minières</w:t>
            </w:r>
            <w:r w:rsidRPr="00A724A3">
              <w:rPr>
                <w:rFonts w:asciiTheme="majorBidi" w:eastAsia="Times New Roman" w:hAnsiTheme="majorBidi" w:cstheme="majorBidi"/>
                <w:sz w:val="24"/>
                <w:szCs w:val="24"/>
                <w:lang w:eastAsia="fr-FR"/>
              </w:rPr>
              <w:fldChar w:fldCharType="end"/>
            </w:r>
            <w:r w:rsidRPr="00A724A3">
              <w:rPr>
                <w:rFonts w:asciiTheme="majorBidi" w:eastAsia="Times New Roman" w:hAnsiTheme="majorBidi" w:cstheme="majorBidi"/>
                <w:sz w:val="24"/>
                <w:szCs w:val="24"/>
                <w:lang w:eastAsia="fr-FR"/>
              </w:rPr>
              <w:t> diverses, retombées atmosphériques des </w:t>
            </w:r>
            <w:hyperlink r:id="rId70" w:tooltip="Essai nucléaire" w:history="1">
              <w:r w:rsidRPr="00A724A3">
                <w:rPr>
                  <w:rFonts w:asciiTheme="majorBidi" w:eastAsia="Times New Roman" w:hAnsiTheme="majorBidi" w:cstheme="majorBidi"/>
                  <w:sz w:val="24"/>
                  <w:szCs w:val="24"/>
                  <w:lang w:eastAsia="fr-FR"/>
                </w:rPr>
                <w:t>essais nucléaires</w:t>
              </w:r>
            </w:hyperlink>
            <w:r w:rsidRPr="00A724A3">
              <w:rPr>
                <w:rFonts w:asciiTheme="majorBidi" w:eastAsia="Times New Roman" w:hAnsiTheme="majorBidi" w:cstheme="majorBidi"/>
                <w:sz w:val="24"/>
                <w:szCs w:val="24"/>
                <w:lang w:eastAsia="fr-FR"/>
              </w:rPr>
              <w:t> militaires, instruments de mesure, certaines méthodes de mesure industrielles</w:t>
            </w:r>
            <w:r w:rsidR="00DA414C" w:rsidRPr="00A724A3">
              <w:rPr>
                <w:rFonts w:asciiTheme="majorBidi" w:eastAsia="Times New Roman" w:hAnsiTheme="majorBidi" w:cstheme="majorBidi"/>
                <w:sz w:val="24"/>
                <w:szCs w:val="24"/>
                <w:lang w:eastAsia="fr-FR"/>
              </w:rPr>
              <w:t>.</w:t>
            </w:r>
          </w:p>
        </w:tc>
        <w:tc>
          <w:tcPr>
            <w:tcW w:w="1667" w:type="dxa"/>
            <w:tcBorders>
              <w:top w:val="single" w:sz="12" w:space="0" w:color="A2A9B1"/>
              <w:left w:val="single" w:sz="12" w:space="0" w:color="A2A9B1"/>
              <w:bottom w:val="single" w:sz="12" w:space="0" w:color="A2A9B1"/>
              <w:right w:val="single" w:sz="12" w:space="0" w:color="A2A9B1"/>
            </w:tcBorders>
            <w:shd w:val="clear" w:color="auto" w:fill="F8F9FA"/>
            <w:tcMar>
              <w:top w:w="48" w:type="dxa"/>
              <w:left w:w="96" w:type="dxa"/>
              <w:bottom w:w="48" w:type="dxa"/>
              <w:right w:w="96" w:type="dxa"/>
            </w:tcMar>
            <w:vAlign w:val="center"/>
            <w:hideMark/>
          </w:tcPr>
          <w:p w:rsidR="00801C63" w:rsidRPr="00A724A3" w:rsidRDefault="00801C63" w:rsidP="00801C63">
            <w:pPr>
              <w:spacing w:before="240" w:after="240" w:line="240" w:lineRule="auto"/>
              <w:jc w:val="center"/>
              <w:rPr>
                <w:rFonts w:asciiTheme="majorBidi" w:eastAsia="Times New Roman" w:hAnsiTheme="majorBidi" w:cstheme="majorBidi"/>
                <w:color w:val="222222"/>
                <w:sz w:val="24"/>
                <w:szCs w:val="24"/>
                <w:lang w:eastAsia="fr-FR"/>
              </w:rPr>
            </w:pPr>
            <w:r w:rsidRPr="00A724A3">
              <w:rPr>
                <w:rFonts w:asciiTheme="majorBidi" w:eastAsia="Times New Roman" w:hAnsiTheme="majorBidi" w:cstheme="majorBidi"/>
                <w:color w:val="222222"/>
                <w:sz w:val="24"/>
                <w:szCs w:val="24"/>
                <w:lang w:eastAsia="fr-FR"/>
              </w:rPr>
              <w:t>0,1</w:t>
            </w:r>
          </w:p>
        </w:tc>
        <w:tc>
          <w:tcPr>
            <w:tcW w:w="1553" w:type="dxa"/>
            <w:tcBorders>
              <w:top w:val="single" w:sz="12" w:space="0" w:color="A2A9B1"/>
              <w:left w:val="single" w:sz="12" w:space="0" w:color="A2A9B1"/>
              <w:bottom w:val="single" w:sz="12" w:space="0" w:color="A2A9B1"/>
              <w:right w:val="single" w:sz="12" w:space="0" w:color="A2A9B1"/>
            </w:tcBorders>
            <w:shd w:val="clear" w:color="auto" w:fill="F8F9FA"/>
            <w:tcMar>
              <w:top w:w="48" w:type="dxa"/>
              <w:left w:w="96" w:type="dxa"/>
              <w:bottom w:w="48" w:type="dxa"/>
              <w:right w:w="96" w:type="dxa"/>
            </w:tcMar>
            <w:vAlign w:val="center"/>
            <w:hideMark/>
          </w:tcPr>
          <w:p w:rsidR="00801C63" w:rsidRPr="00A724A3" w:rsidRDefault="00801C63" w:rsidP="00801C63">
            <w:pPr>
              <w:spacing w:before="240" w:after="240" w:line="240" w:lineRule="auto"/>
              <w:rPr>
                <w:rFonts w:asciiTheme="majorBidi" w:eastAsia="Times New Roman" w:hAnsiTheme="majorBidi" w:cstheme="majorBidi"/>
                <w:color w:val="222222"/>
                <w:sz w:val="24"/>
                <w:szCs w:val="24"/>
                <w:lang w:eastAsia="fr-FR"/>
              </w:rPr>
            </w:pPr>
          </w:p>
        </w:tc>
        <w:tc>
          <w:tcPr>
            <w:tcW w:w="1553" w:type="dxa"/>
            <w:tcBorders>
              <w:top w:val="single" w:sz="12" w:space="0" w:color="A2A9B1"/>
              <w:left w:val="single" w:sz="12" w:space="0" w:color="A2A9B1"/>
              <w:bottom w:val="single" w:sz="12" w:space="0" w:color="A2A9B1"/>
              <w:right w:val="single" w:sz="12" w:space="0" w:color="A2A9B1"/>
            </w:tcBorders>
            <w:shd w:val="clear" w:color="auto" w:fill="F8F9FA"/>
            <w:tcMar>
              <w:top w:w="48" w:type="dxa"/>
              <w:left w:w="96" w:type="dxa"/>
              <w:bottom w:w="48" w:type="dxa"/>
              <w:right w:w="96" w:type="dxa"/>
            </w:tcMar>
            <w:vAlign w:val="center"/>
            <w:hideMark/>
          </w:tcPr>
          <w:p w:rsidR="00801C63" w:rsidRPr="00A724A3" w:rsidRDefault="00801C63" w:rsidP="00801C63">
            <w:pPr>
              <w:spacing w:before="240" w:after="240" w:line="240" w:lineRule="auto"/>
              <w:jc w:val="center"/>
              <w:rPr>
                <w:rFonts w:asciiTheme="majorBidi" w:eastAsia="Times New Roman" w:hAnsiTheme="majorBidi" w:cstheme="majorBidi"/>
                <w:color w:val="222222"/>
                <w:sz w:val="24"/>
                <w:szCs w:val="24"/>
                <w:lang w:eastAsia="fr-FR"/>
              </w:rPr>
            </w:pPr>
            <w:r w:rsidRPr="00A724A3">
              <w:rPr>
                <w:rFonts w:asciiTheme="majorBidi" w:eastAsia="Times New Roman" w:hAnsiTheme="majorBidi" w:cstheme="majorBidi"/>
                <w:color w:val="222222"/>
                <w:sz w:val="24"/>
                <w:szCs w:val="24"/>
                <w:lang w:eastAsia="fr-FR"/>
              </w:rPr>
              <w:t>3 %</w:t>
            </w:r>
          </w:p>
        </w:tc>
      </w:tr>
      <w:tr w:rsidR="00801C63" w:rsidRPr="00A724A3" w:rsidTr="00886573">
        <w:tc>
          <w:tcPr>
            <w:tcW w:w="4491" w:type="dxa"/>
            <w:tcBorders>
              <w:top w:val="single" w:sz="12" w:space="0" w:color="A2A9B1"/>
              <w:left w:val="single" w:sz="12" w:space="0" w:color="A2A9B1"/>
              <w:bottom w:val="single" w:sz="12" w:space="0" w:color="A2A9B1"/>
              <w:right w:val="single" w:sz="12" w:space="0" w:color="A2A9B1"/>
            </w:tcBorders>
            <w:shd w:val="clear" w:color="auto" w:fill="F8F9FA"/>
            <w:tcMar>
              <w:top w:w="48" w:type="dxa"/>
              <w:left w:w="96" w:type="dxa"/>
              <w:bottom w:w="48" w:type="dxa"/>
              <w:right w:w="96" w:type="dxa"/>
            </w:tcMar>
            <w:vAlign w:val="center"/>
            <w:hideMark/>
          </w:tcPr>
          <w:p w:rsidR="00801C63" w:rsidRPr="00A724A3" w:rsidRDefault="00801C63" w:rsidP="00DA414C">
            <w:pPr>
              <w:spacing w:before="240" w:after="240" w:line="240" w:lineRule="auto"/>
              <w:jc w:val="center"/>
              <w:rPr>
                <w:rFonts w:asciiTheme="majorBidi" w:eastAsia="Times New Roman" w:hAnsiTheme="majorBidi" w:cstheme="majorBidi"/>
                <w:sz w:val="24"/>
                <w:szCs w:val="24"/>
                <w:lang w:eastAsia="fr-FR"/>
              </w:rPr>
            </w:pPr>
            <w:hyperlink r:id="rId71" w:tooltip="Énergie nucléaire" w:history="1">
              <w:r w:rsidRPr="00A724A3">
                <w:rPr>
                  <w:rFonts w:asciiTheme="majorBidi" w:eastAsia="Times New Roman" w:hAnsiTheme="majorBidi" w:cstheme="majorBidi"/>
                  <w:b/>
                  <w:bCs/>
                  <w:sz w:val="24"/>
                  <w:szCs w:val="24"/>
                  <w:lang w:eastAsia="fr-FR"/>
                </w:rPr>
                <w:t>Énergie nucléaire</w:t>
              </w:r>
            </w:hyperlink>
            <w:r w:rsidRPr="00A724A3">
              <w:rPr>
                <w:rFonts w:asciiTheme="majorBidi" w:eastAsia="Times New Roman" w:hAnsiTheme="majorBidi" w:cstheme="majorBidi"/>
                <w:b/>
                <w:bCs/>
                <w:sz w:val="24"/>
                <w:szCs w:val="24"/>
                <w:lang w:eastAsia="fr-FR"/>
              </w:rPr>
              <w:t> civile</w:t>
            </w:r>
          </w:p>
        </w:tc>
        <w:tc>
          <w:tcPr>
            <w:tcW w:w="1667" w:type="dxa"/>
            <w:tcBorders>
              <w:top w:val="single" w:sz="12" w:space="0" w:color="A2A9B1"/>
              <w:left w:val="single" w:sz="12" w:space="0" w:color="A2A9B1"/>
              <w:bottom w:val="single" w:sz="12" w:space="0" w:color="A2A9B1"/>
              <w:right w:val="single" w:sz="12" w:space="0" w:color="A2A9B1"/>
            </w:tcBorders>
            <w:shd w:val="clear" w:color="auto" w:fill="F8F9FA"/>
            <w:tcMar>
              <w:top w:w="48" w:type="dxa"/>
              <w:left w:w="96" w:type="dxa"/>
              <w:bottom w:w="48" w:type="dxa"/>
              <w:right w:w="96" w:type="dxa"/>
            </w:tcMar>
            <w:vAlign w:val="center"/>
            <w:hideMark/>
          </w:tcPr>
          <w:p w:rsidR="00801C63" w:rsidRPr="00A724A3" w:rsidRDefault="00801C63" w:rsidP="00801C63">
            <w:pPr>
              <w:spacing w:before="240" w:after="240" w:line="240" w:lineRule="auto"/>
              <w:jc w:val="center"/>
              <w:rPr>
                <w:rFonts w:asciiTheme="majorBidi" w:eastAsia="Times New Roman" w:hAnsiTheme="majorBidi" w:cstheme="majorBidi"/>
                <w:color w:val="222222"/>
                <w:sz w:val="24"/>
                <w:szCs w:val="24"/>
                <w:lang w:eastAsia="fr-FR"/>
              </w:rPr>
            </w:pPr>
            <w:r w:rsidRPr="00A724A3">
              <w:rPr>
                <w:rFonts w:asciiTheme="majorBidi" w:eastAsia="Times New Roman" w:hAnsiTheme="majorBidi" w:cstheme="majorBidi"/>
                <w:color w:val="222222"/>
                <w:sz w:val="24"/>
                <w:szCs w:val="24"/>
                <w:lang w:eastAsia="fr-FR"/>
              </w:rPr>
              <w:t>0,01</w:t>
            </w:r>
          </w:p>
        </w:tc>
        <w:tc>
          <w:tcPr>
            <w:tcW w:w="1553" w:type="dxa"/>
            <w:tcBorders>
              <w:top w:val="single" w:sz="12" w:space="0" w:color="A2A9B1"/>
              <w:left w:val="single" w:sz="12" w:space="0" w:color="A2A9B1"/>
              <w:bottom w:val="single" w:sz="12" w:space="0" w:color="A2A9B1"/>
              <w:right w:val="single" w:sz="12" w:space="0" w:color="A2A9B1"/>
            </w:tcBorders>
            <w:shd w:val="clear" w:color="auto" w:fill="F8F9FA"/>
            <w:tcMar>
              <w:top w:w="48" w:type="dxa"/>
              <w:left w:w="96" w:type="dxa"/>
              <w:bottom w:w="48" w:type="dxa"/>
              <w:right w:w="96" w:type="dxa"/>
            </w:tcMar>
            <w:vAlign w:val="center"/>
            <w:hideMark/>
          </w:tcPr>
          <w:p w:rsidR="00801C63" w:rsidRPr="00A724A3" w:rsidRDefault="00801C63" w:rsidP="00801C63">
            <w:pPr>
              <w:spacing w:before="240" w:after="240" w:line="240" w:lineRule="auto"/>
              <w:rPr>
                <w:rFonts w:asciiTheme="majorBidi" w:eastAsia="Times New Roman" w:hAnsiTheme="majorBidi" w:cstheme="majorBidi"/>
                <w:color w:val="222222"/>
                <w:sz w:val="24"/>
                <w:szCs w:val="24"/>
                <w:lang w:eastAsia="fr-FR"/>
              </w:rPr>
            </w:pPr>
          </w:p>
        </w:tc>
        <w:tc>
          <w:tcPr>
            <w:tcW w:w="1553" w:type="dxa"/>
            <w:tcBorders>
              <w:top w:val="single" w:sz="12" w:space="0" w:color="A2A9B1"/>
              <w:left w:val="single" w:sz="12" w:space="0" w:color="A2A9B1"/>
              <w:bottom w:val="single" w:sz="12" w:space="0" w:color="A2A9B1"/>
              <w:right w:val="single" w:sz="12" w:space="0" w:color="A2A9B1"/>
            </w:tcBorders>
            <w:shd w:val="clear" w:color="auto" w:fill="F8F9FA"/>
            <w:tcMar>
              <w:top w:w="48" w:type="dxa"/>
              <w:left w:w="96" w:type="dxa"/>
              <w:bottom w:w="48" w:type="dxa"/>
              <w:right w:w="96" w:type="dxa"/>
            </w:tcMar>
            <w:vAlign w:val="center"/>
            <w:hideMark/>
          </w:tcPr>
          <w:p w:rsidR="00801C63" w:rsidRPr="00A724A3" w:rsidRDefault="00801C63" w:rsidP="00801C63">
            <w:pPr>
              <w:spacing w:before="240" w:after="240" w:line="240" w:lineRule="auto"/>
              <w:jc w:val="center"/>
              <w:rPr>
                <w:rFonts w:asciiTheme="majorBidi" w:eastAsia="Times New Roman" w:hAnsiTheme="majorBidi" w:cstheme="majorBidi"/>
                <w:color w:val="222222"/>
                <w:sz w:val="24"/>
                <w:szCs w:val="24"/>
                <w:lang w:eastAsia="fr-FR"/>
              </w:rPr>
            </w:pPr>
            <w:r w:rsidRPr="00A724A3">
              <w:rPr>
                <w:rFonts w:asciiTheme="majorBidi" w:eastAsia="Times New Roman" w:hAnsiTheme="majorBidi" w:cstheme="majorBidi"/>
                <w:color w:val="222222"/>
                <w:sz w:val="24"/>
                <w:szCs w:val="24"/>
                <w:lang w:eastAsia="fr-FR"/>
              </w:rPr>
              <w:t>0,3 %</w:t>
            </w:r>
          </w:p>
        </w:tc>
      </w:tr>
      <w:tr w:rsidR="00801C63" w:rsidRPr="00A724A3" w:rsidTr="00886573">
        <w:tc>
          <w:tcPr>
            <w:tcW w:w="4491" w:type="dxa"/>
            <w:tcBorders>
              <w:top w:val="single" w:sz="12" w:space="0" w:color="A2A9B1"/>
              <w:left w:val="single" w:sz="12" w:space="0" w:color="A2A9B1"/>
              <w:bottom w:val="single" w:sz="12" w:space="0" w:color="A2A9B1"/>
              <w:right w:val="single" w:sz="12" w:space="0" w:color="A2A9B1"/>
            </w:tcBorders>
            <w:shd w:val="clear" w:color="auto" w:fill="F8F9FA"/>
            <w:tcMar>
              <w:top w:w="48" w:type="dxa"/>
              <w:left w:w="96" w:type="dxa"/>
              <w:bottom w:w="48" w:type="dxa"/>
              <w:right w:w="96" w:type="dxa"/>
            </w:tcMar>
            <w:vAlign w:val="center"/>
            <w:hideMark/>
          </w:tcPr>
          <w:p w:rsidR="00801C63" w:rsidRPr="00A724A3" w:rsidRDefault="00801C63" w:rsidP="00DA414C">
            <w:pPr>
              <w:spacing w:before="240" w:after="240" w:line="240" w:lineRule="auto"/>
              <w:jc w:val="center"/>
              <w:rPr>
                <w:rFonts w:asciiTheme="majorBidi" w:eastAsia="Times New Roman" w:hAnsiTheme="majorBidi" w:cstheme="majorBidi"/>
                <w:color w:val="222222"/>
                <w:sz w:val="24"/>
                <w:szCs w:val="24"/>
                <w:lang w:eastAsia="fr-FR"/>
              </w:rPr>
            </w:pPr>
            <w:r w:rsidRPr="00A724A3">
              <w:rPr>
                <w:rFonts w:asciiTheme="majorBidi" w:eastAsia="Times New Roman" w:hAnsiTheme="majorBidi" w:cstheme="majorBidi"/>
                <w:b/>
                <w:bCs/>
                <w:color w:val="222222"/>
                <w:sz w:val="24"/>
                <w:szCs w:val="24"/>
                <w:lang w:eastAsia="fr-FR"/>
              </w:rPr>
              <w:t>Total</w:t>
            </w:r>
          </w:p>
        </w:tc>
        <w:tc>
          <w:tcPr>
            <w:tcW w:w="1667" w:type="dxa"/>
            <w:tcBorders>
              <w:top w:val="single" w:sz="12" w:space="0" w:color="A2A9B1"/>
              <w:left w:val="single" w:sz="12" w:space="0" w:color="A2A9B1"/>
              <w:bottom w:val="single" w:sz="12" w:space="0" w:color="A2A9B1"/>
              <w:right w:val="single" w:sz="12" w:space="0" w:color="A2A9B1"/>
            </w:tcBorders>
            <w:shd w:val="clear" w:color="auto" w:fill="F8F9FA"/>
            <w:tcMar>
              <w:top w:w="48" w:type="dxa"/>
              <w:left w:w="96" w:type="dxa"/>
              <w:bottom w:w="48" w:type="dxa"/>
              <w:right w:w="96" w:type="dxa"/>
            </w:tcMar>
            <w:vAlign w:val="center"/>
            <w:hideMark/>
          </w:tcPr>
          <w:p w:rsidR="00801C63" w:rsidRPr="00A724A3" w:rsidRDefault="00801C63" w:rsidP="00DA414C">
            <w:pPr>
              <w:spacing w:before="240" w:after="240" w:line="240" w:lineRule="auto"/>
              <w:jc w:val="center"/>
              <w:rPr>
                <w:rFonts w:asciiTheme="majorBidi" w:eastAsia="Times New Roman" w:hAnsiTheme="majorBidi" w:cstheme="majorBidi"/>
                <w:color w:val="222222"/>
                <w:sz w:val="24"/>
                <w:szCs w:val="24"/>
                <w:lang w:eastAsia="fr-FR"/>
              </w:rPr>
            </w:pPr>
            <w:r w:rsidRPr="00A724A3">
              <w:rPr>
                <w:rFonts w:asciiTheme="majorBidi" w:eastAsia="Times New Roman" w:hAnsiTheme="majorBidi" w:cstheme="majorBidi"/>
                <w:b/>
                <w:bCs/>
                <w:color w:val="222222"/>
                <w:sz w:val="24"/>
                <w:szCs w:val="24"/>
                <w:lang w:eastAsia="fr-FR"/>
              </w:rPr>
              <w:t>3,1</w:t>
            </w:r>
          </w:p>
        </w:tc>
        <w:tc>
          <w:tcPr>
            <w:tcW w:w="1553" w:type="dxa"/>
            <w:tcBorders>
              <w:top w:val="single" w:sz="12" w:space="0" w:color="A2A9B1"/>
              <w:left w:val="single" w:sz="12" w:space="0" w:color="A2A9B1"/>
              <w:bottom w:val="single" w:sz="12" w:space="0" w:color="A2A9B1"/>
              <w:right w:val="single" w:sz="12" w:space="0" w:color="A2A9B1"/>
            </w:tcBorders>
            <w:shd w:val="clear" w:color="auto" w:fill="F8F9FA"/>
            <w:tcMar>
              <w:top w:w="48" w:type="dxa"/>
              <w:left w:w="96" w:type="dxa"/>
              <w:bottom w:w="48" w:type="dxa"/>
              <w:right w:w="96" w:type="dxa"/>
            </w:tcMar>
            <w:vAlign w:val="center"/>
            <w:hideMark/>
          </w:tcPr>
          <w:p w:rsidR="00801C63" w:rsidRPr="00A724A3" w:rsidRDefault="00801C63" w:rsidP="00DA414C">
            <w:pPr>
              <w:spacing w:before="240" w:after="240" w:line="240" w:lineRule="auto"/>
              <w:jc w:val="center"/>
              <w:rPr>
                <w:rFonts w:asciiTheme="majorBidi" w:eastAsia="Times New Roman" w:hAnsiTheme="majorBidi" w:cstheme="majorBidi"/>
                <w:color w:val="222222"/>
                <w:sz w:val="24"/>
                <w:szCs w:val="24"/>
                <w:lang w:eastAsia="fr-FR"/>
              </w:rPr>
            </w:pPr>
            <w:r w:rsidRPr="00A724A3">
              <w:rPr>
                <w:rFonts w:asciiTheme="majorBidi" w:eastAsia="Times New Roman" w:hAnsiTheme="majorBidi" w:cstheme="majorBidi"/>
                <w:b/>
                <w:bCs/>
                <w:color w:val="222222"/>
                <w:sz w:val="24"/>
                <w:szCs w:val="24"/>
                <w:lang w:eastAsia="fr-FR"/>
              </w:rPr>
              <w:t>77 %</w:t>
            </w:r>
          </w:p>
        </w:tc>
        <w:tc>
          <w:tcPr>
            <w:tcW w:w="1553" w:type="dxa"/>
            <w:tcBorders>
              <w:top w:val="single" w:sz="12" w:space="0" w:color="A2A9B1"/>
              <w:left w:val="single" w:sz="12" w:space="0" w:color="A2A9B1"/>
              <w:bottom w:val="single" w:sz="12" w:space="0" w:color="A2A9B1"/>
              <w:right w:val="single" w:sz="12" w:space="0" w:color="A2A9B1"/>
            </w:tcBorders>
            <w:shd w:val="clear" w:color="auto" w:fill="F8F9FA"/>
            <w:tcMar>
              <w:top w:w="48" w:type="dxa"/>
              <w:left w:w="96" w:type="dxa"/>
              <w:bottom w:w="48" w:type="dxa"/>
              <w:right w:w="96" w:type="dxa"/>
            </w:tcMar>
            <w:vAlign w:val="center"/>
            <w:hideMark/>
          </w:tcPr>
          <w:p w:rsidR="00801C63" w:rsidRPr="00A724A3" w:rsidRDefault="00801C63" w:rsidP="00DA414C">
            <w:pPr>
              <w:spacing w:before="240" w:after="240" w:line="240" w:lineRule="auto"/>
              <w:jc w:val="center"/>
              <w:rPr>
                <w:rFonts w:asciiTheme="majorBidi" w:eastAsia="Times New Roman" w:hAnsiTheme="majorBidi" w:cstheme="majorBidi"/>
                <w:color w:val="222222"/>
                <w:sz w:val="24"/>
                <w:szCs w:val="24"/>
                <w:lang w:eastAsia="fr-FR"/>
              </w:rPr>
            </w:pPr>
            <w:r w:rsidRPr="00A724A3">
              <w:rPr>
                <w:rFonts w:asciiTheme="majorBidi" w:eastAsia="Times New Roman" w:hAnsiTheme="majorBidi" w:cstheme="majorBidi"/>
                <w:b/>
                <w:bCs/>
                <w:color w:val="222222"/>
                <w:sz w:val="24"/>
                <w:szCs w:val="24"/>
                <w:lang w:eastAsia="fr-FR"/>
              </w:rPr>
              <w:t>23 %</w:t>
            </w:r>
          </w:p>
        </w:tc>
      </w:tr>
    </w:tbl>
    <w:p w:rsidR="00801C63" w:rsidRPr="00A724A3" w:rsidRDefault="00DA414C" w:rsidP="00DA414C">
      <w:pPr>
        <w:shd w:val="clear" w:color="auto" w:fill="FFFFFF"/>
        <w:spacing w:before="120" w:after="120" w:line="360" w:lineRule="auto"/>
        <w:jc w:val="both"/>
        <w:rPr>
          <w:rFonts w:asciiTheme="majorBidi" w:eastAsia="Times New Roman" w:hAnsiTheme="majorBidi" w:cstheme="majorBidi"/>
          <w:sz w:val="24"/>
          <w:szCs w:val="24"/>
          <w:lang w:eastAsia="fr-FR"/>
        </w:rPr>
      </w:pPr>
      <w:r w:rsidRPr="00A724A3">
        <w:rPr>
          <w:rFonts w:asciiTheme="majorBidi" w:eastAsia="Times New Roman" w:hAnsiTheme="majorBidi" w:cstheme="majorBidi"/>
          <w:sz w:val="24"/>
          <w:szCs w:val="24"/>
          <w:lang w:eastAsia="fr-FR"/>
        </w:rPr>
        <w:lastRenderedPageBreak/>
        <w:t>NB :</w:t>
      </w:r>
      <w:r w:rsidR="00801C63" w:rsidRPr="00A724A3">
        <w:rPr>
          <w:rFonts w:asciiTheme="majorBidi" w:eastAsia="Times New Roman" w:hAnsiTheme="majorBidi" w:cstheme="majorBidi"/>
          <w:sz w:val="24"/>
          <w:szCs w:val="24"/>
          <w:lang w:eastAsia="fr-FR"/>
        </w:rPr>
        <w:t xml:space="preserve"> Il existe aussi le rayonnement interne du corps : la radioactivité naturelle des atomes du </w:t>
      </w:r>
      <w:hyperlink r:id="rId72" w:tooltip="Corps humain" w:history="1">
        <w:r w:rsidR="00801C63" w:rsidRPr="00A724A3">
          <w:rPr>
            <w:rFonts w:asciiTheme="majorBidi" w:eastAsia="Times New Roman" w:hAnsiTheme="majorBidi" w:cstheme="majorBidi"/>
            <w:sz w:val="24"/>
            <w:szCs w:val="24"/>
            <w:lang w:eastAsia="fr-FR"/>
          </w:rPr>
          <w:t>corps humain</w:t>
        </w:r>
      </w:hyperlink>
      <w:r w:rsidR="00801C63" w:rsidRPr="00A724A3">
        <w:rPr>
          <w:rFonts w:asciiTheme="majorBidi" w:eastAsia="Times New Roman" w:hAnsiTheme="majorBidi" w:cstheme="majorBidi"/>
          <w:sz w:val="24"/>
          <w:szCs w:val="24"/>
          <w:lang w:eastAsia="fr-FR"/>
        </w:rPr>
        <w:t> se traduit par environ 8 000 désintégrations par seconde (8 000 Bq). Ce taux est principalement dû à la présence de </w:t>
      </w:r>
      <w:hyperlink r:id="rId73" w:tooltip="Carbone 14" w:history="1">
        <w:r w:rsidR="00801C63" w:rsidRPr="00A724A3">
          <w:rPr>
            <w:rFonts w:asciiTheme="majorBidi" w:eastAsia="Times New Roman" w:hAnsiTheme="majorBidi" w:cstheme="majorBidi"/>
            <w:sz w:val="24"/>
            <w:szCs w:val="24"/>
            <w:lang w:eastAsia="fr-FR"/>
          </w:rPr>
          <w:t>carbone 14</w:t>
        </w:r>
      </w:hyperlink>
      <w:r w:rsidR="00801C63" w:rsidRPr="00A724A3">
        <w:rPr>
          <w:rFonts w:asciiTheme="majorBidi" w:eastAsia="Times New Roman" w:hAnsiTheme="majorBidi" w:cstheme="majorBidi"/>
          <w:sz w:val="24"/>
          <w:szCs w:val="24"/>
          <w:lang w:eastAsia="fr-FR"/>
        </w:rPr>
        <w:t> et de </w:t>
      </w:r>
      <w:hyperlink r:id="rId74" w:tooltip="Potassium 40" w:history="1">
        <w:r w:rsidR="00801C63" w:rsidRPr="00A724A3">
          <w:rPr>
            <w:rFonts w:asciiTheme="majorBidi" w:eastAsia="Times New Roman" w:hAnsiTheme="majorBidi" w:cstheme="majorBidi"/>
            <w:sz w:val="24"/>
            <w:szCs w:val="24"/>
            <w:lang w:eastAsia="fr-FR"/>
          </w:rPr>
          <w:t>potassium 40</w:t>
        </w:r>
      </w:hyperlink>
      <w:r w:rsidR="00801C63" w:rsidRPr="00A724A3">
        <w:rPr>
          <w:rFonts w:asciiTheme="majorBidi" w:eastAsia="Times New Roman" w:hAnsiTheme="majorBidi" w:cstheme="majorBidi"/>
          <w:sz w:val="24"/>
          <w:szCs w:val="24"/>
          <w:lang w:eastAsia="fr-FR"/>
        </w:rPr>
        <w:t> dans notre organisme.</w:t>
      </w:r>
    </w:p>
    <w:p w:rsidR="00DA414C" w:rsidRPr="00A724A3" w:rsidRDefault="00DA414C" w:rsidP="00DE0CA3">
      <w:pPr>
        <w:pStyle w:val="Titre3"/>
        <w:pBdr>
          <w:bottom w:val="dotted" w:sz="12" w:space="31" w:color="AAAAAA"/>
        </w:pBdr>
        <w:shd w:val="clear" w:color="auto" w:fill="FFFFFF"/>
        <w:spacing w:before="72"/>
        <w:rPr>
          <w:rStyle w:val="mw-headline"/>
          <w:rFonts w:asciiTheme="majorBidi" w:hAnsiTheme="majorBidi"/>
          <w:color w:val="00B050"/>
          <w:sz w:val="24"/>
          <w:szCs w:val="24"/>
        </w:rPr>
      </w:pPr>
      <w:r w:rsidRPr="00A724A3">
        <w:rPr>
          <w:rStyle w:val="mw-headline"/>
          <w:rFonts w:asciiTheme="majorBidi" w:hAnsiTheme="majorBidi"/>
          <w:color w:val="00B050"/>
          <w:sz w:val="24"/>
          <w:szCs w:val="24"/>
        </w:rPr>
        <w:t>Substances radioactives</w:t>
      </w:r>
    </w:p>
    <w:p w:rsidR="00273CB9" w:rsidRPr="00A724A3" w:rsidRDefault="00801C63" w:rsidP="00A724A3">
      <w:pPr>
        <w:pStyle w:val="Titre3"/>
        <w:pBdr>
          <w:bottom w:val="dotted" w:sz="12" w:space="31" w:color="AAAAAA"/>
        </w:pBdr>
        <w:shd w:val="clear" w:color="auto" w:fill="FFFFFF"/>
        <w:spacing w:before="72" w:line="360" w:lineRule="auto"/>
        <w:jc w:val="both"/>
        <w:rPr>
          <w:rFonts w:asciiTheme="majorBidi" w:hAnsiTheme="majorBidi"/>
          <w:b w:val="0"/>
          <w:bCs w:val="0"/>
          <w:color w:val="auto"/>
          <w:sz w:val="24"/>
          <w:szCs w:val="24"/>
        </w:rPr>
      </w:pPr>
      <w:r w:rsidRPr="00A724A3">
        <w:rPr>
          <w:rFonts w:asciiTheme="majorBidi" w:hAnsiTheme="majorBidi"/>
          <w:b w:val="0"/>
          <w:bCs w:val="0"/>
          <w:color w:val="auto"/>
          <w:sz w:val="24"/>
          <w:szCs w:val="24"/>
        </w:rPr>
        <w:t xml:space="preserve">Une substance radioactive doit être repérée par le symbole </w:t>
      </w:r>
      <w:r w:rsidRPr="00A724A3">
        <w:rPr>
          <w:rFonts w:asciiTheme="majorBidi" w:eastAsia="MS Gothic" w:hAnsi="MS Gothic"/>
          <w:b w:val="0"/>
          <w:bCs w:val="0"/>
          <w:color w:val="auto"/>
          <w:sz w:val="24"/>
          <w:szCs w:val="24"/>
        </w:rPr>
        <w:t>☢</w:t>
      </w:r>
      <w:r w:rsidRPr="00A724A3">
        <w:rPr>
          <w:rFonts w:asciiTheme="majorBidi" w:hAnsiTheme="majorBidi"/>
          <w:b w:val="0"/>
          <w:bCs w:val="0"/>
          <w:color w:val="auto"/>
          <w:sz w:val="24"/>
          <w:szCs w:val="24"/>
        </w:rPr>
        <w:t xml:space="preserve"> (</w:t>
      </w:r>
      <w:hyperlink r:id="rId75" w:tooltip="Unicode" w:history="1">
        <w:r w:rsidRPr="00A724A3">
          <w:rPr>
            <w:rStyle w:val="Lienhypertexte"/>
            <w:rFonts w:asciiTheme="majorBidi" w:hAnsiTheme="majorBidi"/>
            <w:b w:val="0"/>
            <w:bCs w:val="0"/>
            <w:color w:val="auto"/>
            <w:sz w:val="24"/>
            <w:szCs w:val="24"/>
          </w:rPr>
          <w:t>Unicode</w:t>
        </w:r>
      </w:hyperlink>
      <w:r w:rsidRPr="00A724A3">
        <w:rPr>
          <w:rFonts w:asciiTheme="majorBidi" w:hAnsiTheme="majorBidi"/>
          <w:b w:val="0"/>
          <w:bCs w:val="0"/>
          <w:color w:val="auto"/>
          <w:sz w:val="24"/>
          <w:szCs w:val="24"/>
        </w:rPr>
        <w:t> 2622, </w:t>
      </w:r>
      <w:hyperlink r:id="rId76" w:tooltip="UTF-8" w:history="1">
        <w:r w:rsidRPr="00A724A3">
          <w:rPr>
            <w:rStyle w:val="Lienhypertexte"/>
            <w:rFonts w:asciiTheme="majorBidi" w:hAnsiTheme="majorBidi"/>
            <w:b w:val="0"/>
            <w:bCs w:val="0"/>
            <w:color w:val="auto"/>
            <w:sz w:val="24"/>
            <w:szCs w:val="24"/>
          </w:rPr>
          <w:t>UTF-8</w:t>
        </w:r>
      </w:hyperlink>
      <w:r w:rsidRPr="00A724A3">
        <w:rPr>
          <w:rFonts w:asciiTheme="majorBidi" w:hAnsiTheme="majorBidi"/>
          <w:b w:val="0"/>
          <w:bCs w:val="0"/>
          <w:color w:val="auto"/>
          <w:sz w:val="24"/>
          <w:szCs w:val="24"/>
        </w:rPr>
        <w:t> E2 98 A2).</w:t>
      </w:r>
      <w:r w:rsidR="00A724A3">
        <w:rPr>
          <w:rFonts w:asciiTheme="majorBidi" w:hAnsiTheme="majorBidi"/>
          <w:b w:val="0"/>
          <w:bCs w:val="0"/>
          <w:color w:val="auto"/>
          <w:sz w:val="24"/>
          <w:szCs w:val="24"/>
        </w:rPr>
        <w:t xml:space="preserve"> </w:t>
      </w:r>
      <w:r w:rsidRPr="00A724A3">
        <w:rPr>
          <w:rFonts w:asciiTheme="majorBidi" w:hAnsiTheme="majorBidi"/>
          <w:b w:val="0"/>
          <w:bCs w:val="0"/>
          <w:color w:val="222222"/>
          <w:sz w:val="24"/>
          <w:szCs w:val="24"/>
        </w:rPr>
        <w:t>Une « substance radioactive » au sens réglementaire est une substance qui contient des radionucléides, naturels ou artificiels, dont l'activité ou la concentration justifie un contrôle de radioprotection</w:t>
      </w:r>
      <w:r w:rsidRPr="00A724A3">
        <w:rPr>
          <w:rFonts w:asciiTheme="majorBidi" w:hAnsiTheme="majorBidi"/>
          <w:color w:val="222222"/>
          <w:sz w:val="24"/>
          <w:szCs w:val="24"/>
        </w:rPr>
        <w:t>.</w:t>
      </w:r>
    </w:p>
    <w:p w:rsidR="00273CB9" w:rsidRPr="00A724A3" w:rsidRDefault="00801C63" w:rsidP="00DE0CA3">
      <w:pPr>
        <w:pStyle w:val="Titre3"/>
        <w:pBdr>
          <w:bottom w:val="dotted" w:sz="12" w:space="31" w:color="AAAAAA"/>
        </w:pBdr>
        <w:shd w:val="clear" w:color="auto" w:fill="FFFFFF"/>
        <w:spacing w:before="72" w:line="360" w:lineRule="auto"/>
        <w:jc w:val="both"/>
        <w:rPr>
          <w:rStyle w:val="mw-headline"/>
          <w:rFonts w:asciiTheme="majorBidi" w:hAnsiTheme="majorBidi"/>
          <w:color w:val="00B050"/>
          <w:sz w:val="24"/>
          <w:szCs w:val="24"/>
        </w:rPr>
      </w:pPr>
      <w:r w:rsidRPr="00A724A3">
        <w:rPr>
          <w:rStyle w:val="mw-headline"/>
          <w:rFonts w:asciiTheme="majorBidi" w:hAnsiTheme="majorBidi"/>
          <w:color w:val="00B050"/>
          <w:sz w:val="24"/>
          <w:szCs w:val="24"/>
        </w:rPr>
        <w:t>Gestion des risques sanitaire</w:t>
      </w:r>
      <w:r w:rsidR="00273CB9" w:rsidRPr="00A724A3">
        <w:rPr>
          <w:rStyle w:val="mw-headline"/>
          <w:rFonts w:asciiTheme="majorBidi" w:hAnsiTheme="majorBidi"/>
          <w:color w:val="00B050"/>
          <w:sz w:val="24"/>
          <w:szCs w:val="24"/>
        </w:rPr>
        <w:t>s</w:t>
      </w:r>
    </w:p>
    <w:p w:rsidR="00DE0CA3" w:rsidRPr="00A724A3" w:rsidRDefault="00801C63" w:rsidP="00DE0CA3">
      <w:pPr>
        <w:pStyle w:val="Titre3"/>
        <w:pBdr>
          <w:bottom w:val="dotted" w:sz="12" w:space="31" w:color="AAAAAA"/>
        </w:pBdr>
        <w:shd w:val="clear" w:color="auto" w:fill="FFFFFF"/>
        <w:spacing w:before="72" w:line="360" w:lineRule="auto"/>
        <w:jc w:val="both"/>
        <w:rPr>
          <w:rFonts w:asciiTheme="majorBidi" w:hAnsiTheme="majorBidi"/>
          <w:b w:val="0"/>
          <w:bCs w:val="0"/>
          <w:color w:val="222222"/>
          <w:sz w:val="24"/>
          <w:szCs w:val="24"/>
        </w:rPr>
      </w:pPr>
      <w:r w:rsidRPr="00A724A3">
        <w:rPr>
          <w:rFonts w:asciiTheme="majorBidi" w:hAnsiTheme="majorBidi"/>
          <w:b w:val="0"/>
          <w:bCs w:val="0"/>
          <w:color w:val="222222"/>
          <w:sz w:val="24"/>
          <w:szCs w:val="24"/>
        </w:rPr>
        <w:t>Les conséquences de la radioactivité sur la santé sont complexes. Le risque pour la santé dépend non seulement de l'intensité du rayonnement et la durée d'exposition, mais également du type de tissu concerné — les organes reproducteurs sont 20 fois plus sensibles que la peau (</w:t>
      </w:r>
      <w:hyperlink r:id="rId77" w:tooltip="Loi de Bergonié et Tribondeau (page inexistante)" w:history="1">
        <w:r w:rsidRPr="00A724A3">
          <w:rPr>
            <w:rStyle w:val="Lienhypertexte"/>
            <w:rFonts w:asciiTheme="majorBidi" w:hAnsiTheme="majorBidi"/>
            <w:b w:val="0"/>
            <w:bCs w:val="0"/>
            <w:color w:val="A55858"/>
            <w:sz w:val="24"/>
            <w:szCs w:val="24"/>
          </w:rPr>
          <w:t xml:space="preserve">loi de </w:t>
        </w:r>
        <w:proofErr w:type="spellStart"/>
        <w:r w:rsidRPr="00A724A3">
          <w:rPr>
            <w:rStyle w:val="Lienhypertexte"/>
            <w:rFonts w:asciiTheme="majorBidi" w:hAnsiTheme="majorBidi"/>
            <w:b w:val="0"/>
            <w:bCs w:val="0"/>
            <w:color w:val="A55858"/>
            <w:sz w:val="24"/>
            <w:szCs w:val="24"/>
          </w:rPr>
          <w:t>Bergonié</w:t>
        </w:r>
        <w:proofErr w:type="spellEnd"/>
        <w:r w:rsidRPr="00A724A3">
          <w:rPr>
            <w:rStyle w:val="Lienhypertexte"/>
            <w:rFonts w:asciiTheme="majorBidi" w:hAnsiTheme="majorBidi"/>
            <w:b w:val="0"/>
            <w:bCs w:val="0"/>
            <w:color w:val="A55858"/>
            <w:sz w:val="24"/>
            <w:szCs w:val="24"/>
          </w:rPr>
          <w:t xml:space="preserve"> et </w:t>
        </w:r>
        <w:proofErr w:type="spellStart"/>
        <w:r w:rsidRPr="00A724A3">
          <w:rPr>
            <w:rStyle w:val="Lienhypertexte"/>
            <w:rFonts w:asciiTheme="majorBidi" w:hAnsiTheme="majorBidi"/>
            <w:b w:val="0"/>
            <w:bCs w:val="0"/>
            <w:color w:val="A55858"/>
            <w:sz w:val="24"/>
            <w:szCs w:val="24"/>
          </w:rPr>
          <w:t>Tribondeau</w:t>
        </w:r>
        <w:proofErr w:type="spellEnd"/>
      </w:hyperlink>
      <w:r w:rsidRPr="00A724A3">
        <w:rPr>
          <w:rFonts w:asciiTheme="majorBidi" w:hAnsiTheme="majorBidi"/>
          <w:b w:val="0"/>
          <w:bCs w:val="0"/>
          <w:color w:val="222222"/>
          <w:sz w:val="24"/>
          <w:szCs w:val="24"/>
        </w:rPr>
        <w:t> ou </w:t>
      </w:r>
      <w:hyperlink r:id="rId78" w:tooltip="Loi de la radiosensitivité (page inexistante)" w:history="1">
        <w:r w:rsidRPr="00A724A3">
          <w:rPr>
            <w:rStyle w:val="Lienhypertexte"/>
            <w:rFonts w:asciiTheme="majorBidi" w:hAnsiTheme="majorBidi"/>
            <w:b w:val="0"/>
            <w:bCs w:val="0"/>
            <w:color w:val="A55858"/>
            <w:sz w:val="24"/>
            <w:szCs w:val="24"/>
          </w:rPr>
          <w:t xml:space="preserve">loi de la </w:t>
        </w:r>
        <w:proofErr w:type="spellStart"/>
        <w:r w:rsidRPr="00A724A3">
          <w:rPr>
            <w:rStyle w:val="Lienhypertexte"/>
            <w:rFonts w:asciiTheme="majorBidi" w:hAnsiTheme="majorBidi"/>
            <w:b w:val="0"/>
            <w:bCs w:val="0"/>
            <w:color w:val="A55858"/>
            <w:sz w:val="24"/>
            <w:szCs w:val="24"/>
          </w:rPr>
          <w:t>radiosensitivité</w:t>
        </w:r>
        <w:proofErr w:type="spellEnd"/>
      </w:hyperlink>
      <w:r w:rsidRPr="00A724A3">
        <w:rPr>
          <w:rFonts w:asciiTheme="majorBidi" w:hAnsiTheme="majorBidi"/>
          <w:b w:val="0"/>
          <w:bCs w:val="0"/>
          <w:color w:val="222222"/>
          <w:sz w:val="24"/>
          <w:szCs w:val="24"/>
        </w:rPr>
        <w:t>). Les effets sont différents selon le vecteur de la radioactivité</w:t>
      </w:r>
      <w:r w:rsidR="00DE0CA3" w:rsidRPr="00A724A3">
        <w:rPr>
          <w:rFonts w:asciiTheme="majorBidi" w:hAnsiTheme="majorBidi"/>
          <w:b w:val="0"/>
          <w:bCs w:val="0"/>
          <w:color w:val="222222"/>
          <w:sz w:val="24"/>
          <w:szCs w:val="24"/>
        </w:rPr>
        <w:t> :</w:t>
      </w:r>
    </w:p>
    <w:p w:rsidR="00DE0CA3" w:rsidRPr="00A724A3" w:rsidRDefault="00801C63" w:rsidP="00DE0CA3">
      <w:pPr>
        <w:numPr>
          <w:ilvl w:val="0"/>
          <w:numId w:val="2"/>
        </w:numPr>
        <w:shd w:val="clear" w:color="auto" w:fill="FFFFFF"/>
        <w:spacing w:before="100" w:beforeAutospacing="1" w:after="24" w:line="240" w:lineRule="auto"/>
        <w:ind w:left="384"/>
        <w:jc w:val="both"/>
        <w:rPr>
          <w:rFonts w:asciiTheme="majorBidi" w:hAnsiTheme="majorBidi" w:cstheme="majorBidi"/>
          <w:color w:val="222222"/>
          <w:sz w:val="24"/>
          <w:szCs w:val="24"/>
        </w:rPr>
      </w:pPr>
      <w:r w:rsidRPr="00A724A3">
        <w:rPr>
          <w:rFonts w:asciiTheme="majorBidi" w:hAnsiTheme="majorBidi" w:cstheme="majorBidi"/>
          <w:sz w:val="24"/>
          <w:szCs w:val="24"/>
        </w:rPr>
        <w:t>exposition à des </w:t>
      </w:r>
      <w:hyperlink r:id="rId79" w:tooltip="Rayonnements ionisants" w:history="1">
        <w:r w:rsidRPr="00A724A3">
          <w:rPr>
            <w:rStyle w:val="Lienhypertexte"/>
            <w:rFonts w:asciiTheme="majorBidi" w:hAnsiTheme="majorBidi" w:cstheme="majorBidi"/>
            <w:color w:val="auto"/>
            <w:sz w:val="24"/>
            <w:szCs w:val="24"/>
          </w:rPr>
          <w:t>rayonnements ionisants</w:t>
        </w:r>
      </w:hyperlink>
      <w:r w:rsidRPr="00A724A3">
        <w:rPr>
          <w:rFonts w:asciiTheme="majorBidi" w:hAnsiTheme="majorBidi" w:cstheme="majorBidi"/>
          <w:sz w:val="24"/>
          <w:szCs w:val="24"/>
        </w:rPr>
        <w:t> par une source radioactive à distance</w:t>
      </w:r>
      <w:r w:rsidRPr="00A724A3">
        <w:rPr>
          <w:rFonts w:asciiTheme="majorBidi" w:hAnsiTheme="majorBidi" w:cstheme="majorBidi"/>
          <w:color w:val="222222"/>
          <w:sz w:val="24"/>
          <w:szCs w:val="24"/>
        </w:rPr>
        <w:t> ;</w:t>
      </w:r>
      <w:r w:rsidR="00DE0CA3" w:rsidRPr="00A724A3">
        <w:rPr>
          <w:rFonts w:asciiTheme="majorBidi" w:hAnsiTheme="majorBidi" w:cstheme="majorBidi"/>
          <w:color w:val="222222"/>
          <w:sz w:val="24"/>
          <w:szCs w:val="24"/>
        </w:rPr>
        <w:t xml:space="preserve"> </w:t>
      </w:r>
    </w:p>
    <w:p w:rsidR="00801C63" w:rsidRPr="00A724A3" w:rsidRDefault="00DE0CA3" w:rsidP="00DE0CA3">
      <w:pPr>
        <w:numPr>
          <w:ilvl w:val="0"/>
          <w:numId w:val="2"/>
        </w:numPr>
        <w:shd w:val="clear" w:color="auto" w:fill="FFFFFF"/>
        <w:spacing w:before="100" w:beforeAutospacing="1" w:after="24" w:line="240" w:lineRule="auto"/>
        <w:ind w:left="384"/>
        <w:jc w:val="both"/>
        <w:rPr>
          <w:rFonts w:asciiTheme="majorBidi" w:hAnsiTheme="majorBidi" w:cstheme="majorBidi"/>
          <w:color w:val="222222"/>
          <w:sz w:val="24"/>
          <w:szCs w:val="24"/>
        </w:rPr>
      </w:pPr>
      <w:hyperlink r:id="rId80" w:tooltip="Contamination radioactive" w:history="1">
        <w:r w:rsidRPr="00A724A3">
          <w:rPr>
            <w:rStyle w:val="Lienhypertexte"/>
            <w:rFonts w:asciiTheme="majorBidi" w:hAnsiTheme="majorBidi" w:cstheme="majorBidi"/>
            <w:color w:val="auto"/>
            <w:sz w:val="24"/>
            <w:szCs w:val="24"/>
          </w:rPr>
          <w:t>contamination radioactiv</w:t>
        </w:r>
        <w:r w:rsidRPr="00A724A3">
          <w:rPr>
            <w:rStyle w:val="Lienhypertexte"/>
            <w:rFonts w:asciiTheme="majorBidi" w:hAnsiTheme="majorBidi" w:cstheme="majorBidi"/>
            <w:color w:val="0B0080"/>
            <w:sz w:val="24"/>
            <w:szCs w:val="24"/>
          </w:rPr>
          <w:t>e</w:t>
        </w:r>
      </w:hyperlink>
      <w:r w:rsidRPr="00A724A3">
        <w:rPr>
          <w:rFonts w:asciiTheme="majorBidi" w:hAnsiTheme="majorBidi" w:cstheme="majorBidi"/>
          <w:color w:val="222222"/>
          <w:sz w:val="24"/>
          <w:szCs w:val="24"/>
        </w:rPr>
        <w:t> si par exemple l'on ingère ou inhale un produit radioactif.</w:t>
      </w:r>
    </w:p>
    <w:p w:rsidR="00801C63" w:rsidRPr="00A724A3" w:rsidRDefault="00801C63" w:rsidP="00DE0CA3">
      <w:pPr>
        <w:pStyle w:val="NormalWeb"/>
        <w:shd w:val="clear" w:color="auto" w:fill="FFFFFF"/>
        <w:spacing w:before="120" w:beforeAutospacing="0" w:after="120" w:afterAutospacing="0" w:line="360" w:lineRule="auto"/>
        <w:jc w:val="both"/>
        <w:rPr>
          <w:rFonts w:asciiTheme="majorBidi" w:hAnsiTheme="majorBidi" w:cstheme="majorBidi"/>
          <w:color w:val="222222"/>
        </w:rPr>
      </w:pPr>
      <w:r w:rsidRPr="00A724A3">
        <w:rPr>
          <w:rFonts w:asciiTheme="majorBidi" w:hAnsiTheme="majorBidi" w:cstheme="majorBidi"/>
          <w:color w:val="222222"/>
        </w:rPr>
        <w:t>Les normes internationales, basées sur les conséquences épidémiologiques de l'</w:t>
      </w:r>
      <w:hyperlink r:id="rId81" w:tooltip="Bombardements atomiques de Hiroshima et Nagasaki" w:history="1">
        <w:r w:rsidRPr="00A724A3">
          <w:rPr>
            <w:rStyle w:val="Lienhypertexte"/>
            <w:rFonts w:asciiTheme="majorBidi" w:hAnsiTheme="majorBidi" w:cstheme="majorBidi"/>
            <w:color w:val="auto"/>
          </w:rPr>
          <w:t>explosion des bombes d'Hiroshima et Nagasaki</w:t>
        </w:r>
      </w:hyperlink>
      <w:r w:rsidRPr="00A724A3">
        <w:rPr>
          <w:rFonts w:asciiTheme="majorBidi" w:hAnsiTheme="majorBidi" w:cstheme="majorBidi"/>
          <w:color w:val="222222"/>
        </w:rPr>
        <w:t>, partent du principe que le risque pour la santé est proportionnel à la dose reçue et que </w:t>
      </w:r>
      <w:r w:rsidRPr="00A724A3">
        <w:rPr>
          <w:rFonts w:asciiTheme="majorBidi" w:hAnsiTheme="majorBidi" w:cstheme="majorBidi"/>
          <w:i/>
          <w:iCs/>
          <w:color w:val="222222"/>
        </w:rPr>
        <w:t>toute dose de rayonnement comporte un risque cancérigène et génétique</w:t>
      </w:r>
      <w:r w:rsidRPr="00A724A3">
        <w:rPr>
          <w:rFonts w:asciiTheme="majorBidi" w:hAnsiTheme="majorBidi" w:cstheme="majorBidi"/>
          <w:color w:val="222222"/>
        </w:rPr>
        <w:t> (</w:t>
      </w:r>
      <w:hyperlink r:id="rId82" w:tooltip="CIPR" w:history="1">
        <w:r w:rsidRPr="00A724A3">
          <w:rPr>
            <w:rStyle w:val="Lienhypertexte"/>
            <w:rFonts w:asciiTheme="majorBidi" w:hAnsiTheme="majorBidi" w:cstheme="majorBidi"/>
            <w:color w:val="auto"/>
          </w:rPr>
          <w:t>CIPR</w:t>
        </w:r>
      </w:hyperlink>
      <w:r w:rsidRPr="00A724A3">
        <w:rPr>
          <w:rFonts w:asciiTheme="majorBidi" w:hAnsiTheme="majorBidi" w:cstheme="majorBidi"/>
        </w:rPr>
        <w:t> 1990</w:t>
      </w:r>
      <w:r w:rsidRPr="00A724A3">
        <w:rPr>
          <w:rFonts w:asciiTheme="majorBidi" w:hAnsiTheme="majorBidi" w:cstheme="majorBidi"/>
          <w:color w:val="222222"/>
        </w:rPr>
        <w:t>).</w:t>
      </w:r>
    </w:p>
    <w:p w:rsidR="00801C63" w:rsidRPr="00A724A3" w:rsidRDefault="00801C63" w:rsidP="00DE0CA3">
      <w:pPr>
        <w:pStyle w:val="NormalWeb"/>
        <w:shd w:val="clear" w:color="auto" w:fill="FFFFFF"/>
        <w:spacing w:before="120" w:beforeAutospacing="0" w:after="120" w:afterAutospacing="0" w:line="360" w:lineRule="auto"/>
        <w:jc w:val="both"/>
        <w:rPr>
          <w:rFonts w:asciiTheme="majorBidi" w:hAnsiTheme="majorBidi" w:cstheme="majorBidi"/>
          <w:color w:val="222222"/>
        </w:rPr>
      </w:pPr>
      <w:r w:rsidRPr="00A724A3">
        <w:rPr>
          <w:rFonts w:asciiTheme="majorBidi" w:hAnsiTheme="majorBidi" w:cstheme="majorBidi"/>
          <w:color w:val="222222"/>
        </w:rPr>
        <w:t>De récentes études s'intéressent aux effets de la contamination radioactive chronique, qui même à des faibles doses, pourraient ne pas être négligeables, et pourraient provoquer différentes pathologies atteignant certaines fonctions physiologiques (système nerveux central, respiration, digestion, reproduction). Mais cette vision est contestée, et d'autres acteurs, dont notamment l'Académie de médecine, estiment au contraire que ces craintes sont inutiles.</w:t>
      </w:r>
    </w:p>
    <w:p w:rsidR="00801C63" w:rsidRPr="00A724A3" w:rsidRDefault="00801C63" w:rsidP="00A724A3">
      <w:pPr>
        <w:pStyle w:val="Titre3"/>
        <w:pBdr>
          <w:bottom w:val="dotted" w:sz="12" w:space="0" w:color="AAAAAA"/>
        </w:pBdr>
        <w:shd w:val="clear" w:color="auto" w:fill="FFFFFF"/>
        <w:spacing w:before="72" w:line="360" w:lineRule="auto"/>
        <w:jc w:val="both"/>
        <w:rPr>
          <w:rFonts w:asciiTheme="majorBidi" w:hAnsiTheme="majorBidi"/>
          <w:b w:val="0"/>
          <w:bCs w:val="0"/>
          <w:color w:val="000000"/>
          <w:sz w:val="24"/>
          <w:szCs w:val="24"/>
        </w:rPr>
      </w:pPr>
      <w:r w:rsidRPr="00A724A3">
        <w:rPr>
          <w:rStyle w:val="mw-headline"/>
          <w:rFonts w:asciiTheme="majorBidi" w:hAnsiTheme="majorBidi"/>
          <w:color w:val="00B050"/>
          <w:sz w:val="24"/>
          <w:szCs w:val="24"/>
        </w:rPr>
        <w:lastRenderedPageBreak/>
        <w:t>Dose radiative</w:t>
      </w:r>
      <w:r w:rsidR="00A724A3">
        <w:rPr>
          <w:rStyle w:val="mw-headline"/>
          <w:rFonts w:asciiTheme="majorBidi" w:hAnsiTheme="majorBidi"/>
          <w:color w:val="000000"/>
          <w:sz w:val="24"/>
          <w:szCs w:val="24"/>
        </w:rPr>
        <w:t xml:space="preserve"> : </w:t>
      </w:r>
      <w:r w:rsidRPr="00A724A3">
        <w:rPr>
          <w:rFonts w:asciiTheme="majorBidi" w:hAnsiTheme="majorBidi"/>
          <w:b w:val="0"/>
          <w:bCs w:val="0"/>
          <w:color w:val="222222"/>
          <w:sz w:val="24"/>
          <w:szCs w:val="24"/>
        </w:rPr>
        <w:t>Le principe retenu en radioprotection est de maintenir l'exposition au niveau le plus bas qu'il est raisonnablement possible d'atteindre. Pour faciliter cette optimisation, les sites français exposés aux radiations ionisantes sont organisés en zones dont l'accès est plus ou moins restreint. Ces zones sont délimitées par les débits de doses suivants:</w:t>
      </w:r>
    </w:p>
    <w:p w:rsidR="00801C63" w:rsidRPr="00A724A3" w:rsidRDefault="00801C63" w:rsidP="00FE0C47">
      <w:pPr>
        <w:numPr>
          <w:ilvl w:val="0"/>
          <w:numId w:val="4"/>
        </w:numPr>
        <w:shd w:val="clear" w:color="auto" w:fill="FFFFFF"/>
        <w:spacing w:before="100" w:beforeAutospacing="1" w:after="24" w:line="360" w:lineRule="auto"/>
        <w:ind w:left="384"/>
        <w:jc w:val="both"/>
        <w:rPr>
          <w:rFonts w:asciiTheme="majorBidi" w:hAnsiTheme="majorBidi" w:cstheme="majorBidi"/>
          <w:color w:val="222222"/>
          <w:sz w:val="24"/>
          <w:szCs w:val="24"/>
        </w:rPr>
      </w:pPr>
      <w:r w:rsidRPr="00A724A3">
        <w:rPr>
          <w:rFonts w:asciiTheme="majorBidi" w:hAnsiTheme="majorBidi" w:cstheme="majorBidi"/>
          <w:color w:val="222222"/>
          <w:sz w:val="24"/>
          <w:szCs w:val="24"/>
        </w:rPr>
        <w:t>zone bleue : d'environ 2,5 à </w:t>
      </w:r>
      <w:r w:rsidRPr="00A724A3">
        <w:rPr>
          <w:rStyle w:val="nowrap"/>
          <w:rFonts w:asciiTheme="majorBidi" w:hAnsiTheme="majorBidi" w:cstheme="majorBidi"/>
          <w:color w:val="222222"/>
          <w:sz w:val="24"/>
          <w:szCs w:val="24"/>
        </w:rPr>
        <w:t>7,5 </w:t>
      </w:r>
      <w:proofErr w:type="spellStart"/>
      <w:r w:rsidRPr="00A724A3">
        <w:rPr>
          <w:rStyle w:val="nowrap"/>
          <w:rFonts w:asciiTheme="majorBidi" w:hAnsiTheme="majorBidi" w:cstheme="majorBidi"/>
          <w:color w:val="222222"/>
          <w:sz w:val="24"/>
          <w:szCs w:val="24"/>
        </w:rPr>
        <w:t>μSv</w:t>
      </w:r>
      <w:proofErr w:type="spellEnd"/>
      <w:r w:rsidR="00FE0C47" w:rsidRPr="00A724A3">
        <w:rPr>
          <w:rStyle w:val="nowrap"/>
          <w:rFonts w:asciiTheme="majorBidi" w:hAnsiTheme="majorBidi" w:cstheme="majorBidi"/>
          <w:color w:val="222222"/>
          <w:sz w:val="24"/>
          <w:szCs w:val="24"/>
        </w:rPr>
        <w:t>/</w:t>
      </w:r>
      <w:r w:rsidRPr="00A724A3">
        <w:rPr>
          <w:rStyle w:val="nowrap"/>
          <w:rFonts w:asciiTheme="majorBidi" w:hAnsiTheme="majorBidi" w:cstheme="majorBidi"/>
          <w:color w:val="222222"/>
          <w:sz w:val="24"/>
          <w:szCs w:val="24"/>
        </w:rPr>
        <w:t> h</w:t>
      </w:r>
      <w:r w:rsidRPr="00A724A3">
        <w:rPr>
          <w:rFonts w:asciiTheme="majorBidi" w:hAnsiTheme="majorBidi" w:cstheme="majorBidi"/>
          <w:color w:val="222222"/>
          <w:sz w:val="24"/>
          <w:szCs w:val="24"/>
        </w:rPr>
        <w:t> ;</w:t>
      </w:r>
    </w:p>
    <w:p w:rsidR="00801C63" w:rsidRPr="00A724A3" w:rsidRDefault="00801C63" w:rsidP="00FE0C47">
      <w:pPr>
        <w:numPr>
          <w:ilvl w:val="0"/>
          <w:numId w:val="4"/>
        </w:numPr>
        <w:shd w:val="clear" w:color="auto" w:fill="FFFFFF"/>
        <w:spacing w:before="100" w:beforeAutospacing="1" w:after="24" w:line="360" w:lineRule="auto"/>
        <w:ind w:left="384"/>
        <w:jc w:val="both"/>
        <w:rPr>
          <w:rFonts w:asciiTheme="majorBidi" w:hAnsiTheme="majorBidi" w:cstheme="majorBidi"/>
          <w:color w:val="222222"/>
          <w:sz w:val="24"/>
          <w:szCs w:val="24"/>
        </w:rPr>
      </w:pPr>
      <w:r w:rsidRPr="00A724A3">
        <w:rPr>
          <w:rFonts w:asciiTheme="majorBidi" w:hAnsiTheme="majorBidi" w:cstheme="majorBidi"/>
          <w:color w:val="222222"/>
          <w:sz w:val="24"/>
          <w:szCs w:val="24"/>
        </w:rPr>
        <w:t>zone verte : de 7,5 à </w:t>
      </w:r>
      <w:r w:rsidRPr="00A724A3">
        <w:rPr>
          <w:rStyle w:val="nowrap"/>
          <w:rFonts w:asciiTheme="majorBidi" w:hAnsiTheme="majorBidi" w:cstheme="majorBidi"/>
          <w:color w:val="222222"/>
          <w:sz w:val="24"/>
          <w:szCs w:val="24"/>
        </w:rPr>
        <w:t>25 </w:t>
      </w:r>
      <w:proofErr w:type="spellStart"/>
      <w:r w:rsidRPr="00A724A3">
        <w:rPr>
          <w:rStyle w:val="nowrap"/>
          <w:rFonts w:asciiTheme="majorBidi" w:hAnsiTheme="majorBidi" w:cstheme="majorBidi"/>
          <w:color w:val="222222"/>
          <w:sz w:val="24"/>
          <w:szCs w:val="24"/>
        </w:rPr>
        <w:t>μSv</w:t>
      </w:r>
      <w:proofErr w:type="spellEnd"/>
      <w:r w:rsidR="00FE0C47" w:rsidRPr="00A724A3">
        <w:rPr>
          <w:rStyle w:val="nowrap"/>
          <w:rFonts w:asciiTheme="majorBidi" w:hAnsiTheme="majorBidi" w:cstheme="majorBidi"/>
          <w:color w:val="222222"/>
          <w:sz w:val="24"/>
          <w:szCs w:val="24"/>
        </w:rPr>
        <w:t>/</w:t>
      </w:r>
      <w:r w:rsidRPr="00A724A3">
        <w:rPr>
          <w:rStyle w:val="nowrap"/>
          <w:rFonts w:asciiTheme="majorBidi" w:hAnsiTheme="majorBidi" w:cstheme="majorBidi"/>
          <w:color w:val="222222"/>
          <w:sz w:val="24"/>
          <w:szCs w:val="24"/>
        </w:rPr>
        <w:t> h</w:t>
      </w:r>
      <w:r w:rsidRPr="00A724A3">
        <w:rPr>
          <w:rFonts w:asciiTheme="majorBidi" w:hAnsiTheme="majorBidi" w:cstheme="majorBidi"/>
          <w:color w:val="222222"/>
          <w:sz w:val="24"/>
          <w:szCs w:val="24"/>
        </w:rPr>
        <w:t> ;</w:t>
      </w:r>
    </w:p>
    <w:p w:rsidR="00801C63" w:rsidRPr="00A724A3" w:rsidRDefault="00801C63" w:rsidP="00FE0C47">
      <w:pPr>
        <w:numPr>
          <w:ilvl w:val="0"/>
          <w:numId w:val="4"/>
        </w:numPr>
        <w:shd w:val="clear" w:color="auto" w:fill="FFFFFF"/>
        <w:spacing w:before="100" w:beforeAutospacing="1" w:after="24" w:line="360" w:lineRule="auto"/>
        <w:ind w:left="384"/>
        <w:jc w:val="both"/>
        <w:rPr>
          <w:rFonts w:asciiTheme="majorBidi" w:hAnsiTheme="majorBidi" w:cstheme="majorBidi"/>
          <w:color w:val="222222"/>
          <w:sz w:val="24"/>
          <w:szCs w:val="24"/>
        </w:rPr>
      </w:pPr>
      <w:r w:rsidRPr="00A724A3">
        <w:rPr>
          <w:rFonts w:asciiTheme="majorBidi" w:hAnsiTheme="majorBidi" w:cstheme="majorBidi"/>
          <w:color w:val="222222"/>
          <w:sz w:val="24"/>
          <w:szCs w:val="24"/>
        </w:rPr>
        <w:t>zone jaune : de </w:t>
      </w:r>
      <w:r w:rsidRPr="00A724A3">
        <w:rPr>
          <w:rStyle w:val="nowrap"/>
          <w:rFonts w:asciiTheme="majorBidi" w:hAnsiTheme="majorBidi" w:cstheme="majorBidi"/>
          <w:color w:val="222222"/>
          <w:sz w:val="24"/>
          <w:szCs w:val="24"/>
        </w:rPr>
        <w:t>25 </w:t>
      </w:r>
      <w:proofErr w:type="spellStart"/>
      <w:r w:rsidRPr="00A724A3">
        <w:rPr>
          <w:rStyle w:val="nowrap"/>
          <w:rFonts w:asciiTheme="majorBidi" w:hAnsiTheme="majorBidi" w:cstheme="majorBidi"/>
          <w:color w:val="222222"/>
          <w:sz w:val="24"/>
          <w:szCs w:val="24"/>
        </w:rPr>
        <w:t>μSv</w:t>
      </w:r>
      <w:proofErr w:type="spellEnd"/>
      <w:r w:rsidR="00FE0C47" w:rsidRPr="00A724A3">
        <w:rPr>
          <w:rStyle w:val="nowrap"/>
          <w:rFonts w:asciiTheme="majorBidi" w:hAnsiTheme="majorBidi" w:cstheme="majorBidi"/>
          <w:color w:val="222222"/>
          <w:sz w:val="24"/>
          <w:szCs w:val="24"/>
        </w:rPr>
        <w:t>/</w:t>
      </w:r>
      <w:r w:rsidRPr="00A724A3">
        <w:rPr>
          <w:rStyle w:val="nowrap"/>
          <w:rFonts w:asciiTheme="majorBidi" w:hAnsiTheme="majorBidi" w:cstheme="majorBidi"/>
          <w:color w:val="222222"/>
          <w:sz w:val="24"/>
          <w:szCs w:val="24"/>
        </w:rPr>
        <w:t> h</w:t>
      </w:r>
      <w:r w:rsidRPr="00A724A3">
        <w:rPr>
          <w:rFonts w:asciiTheme="majorBidi" w:hAnsiTheme="majorBidi" w:cstheme="majorBidi"/>
          <w:color w:val="222222"/>
          <w:sz w:val="24"/>
          <w:szCs w:val="24"/>
        </w:rPr>
        <w:t> à </w:t>
      </w:r>
      <w:r w:rsidRPr="00A724A3">
        <w:rPr>
          <w:rStyle w:val="nowrap"/>
          <w:rFonts w:asciiTheme="majorBidi" w:hAnsiTheme="majorBidi" w:cstheme="majorBidi"/>
          <w:color w:val="222222"/>
          <w:sz w:val="24"/>
          <w:szCs w:val="24"/>
        </w:rPr>
        <w:t>2 </w:t>
      </w:r>
      <w:proofErr w:type="spellStart"/>
      <w:r w:rsidRPr="00A724A3">
        <w:rPr>
          <w:rStyle w:val="nowrap"/>
          <w:rFonts w:asciiTheme="majorBidi" w:hAnsiTheme="majorBidi" w:cstheme="majorBidi"/>
          <w:color w:val="222222"/>
          <w:sz w:val="24"/>
          <w:szCs w:val="24"/>
        </w:rPr>
        <w:t>mSv</w:t>
      </w:r>
      <w:proofErr w:type="spellEnd"/>
      <w:r w:rsidR="00FE0C47" w:rsidRPr="00A724A3">
        <w:rPr>
          <w:rStyle w:val="nowrap"/>
          <w:rFonts w:asciiTheme="majorBidi" w:hAnsiTheme="majorBidi" w:cstheme="majorBidi"/>
          <w:color w:val="222222"/>
          <w:sz w:val="24"/>
          <w:szCs w:val="24"/>
        </w:rPr>
        <w:t>/</w:t>
      </w:r>
      <w:r w:rsidRPr="00A724A3">
        <w:rPr>
          <w:rStyle w:val="nowrap"/>
          <w:rFonts w:asciiTheme="majorBidi" w:hAnsiTheme="majorBidi" w:cstheme="majorBidi"/>
          <w:color w:val="222222"/>
          <w:sz w:val="24"/>
          <w:szCs w:val="24"/>
        </w:rPr>
        <w:t> h</w:t>
      </w:r>
      <w:r w:rsidRPr="00A724A3">
        <w:rPr>
          <w:rFonts w:asciiTheme="majorBidi" w:hAnsiTheme="majorBidi" w:cstheme="majorBidi"/>
          <w:color w:val="222222"/>
          <w:sz w:val="24"/>
          <w:szCs w:val="24"/>
        </w:rPr>
        <w:t> ;</w:t>
      </w:r>
    </w:p>
    <w:p w:rsidR="00801C63" w:rsidRPr="00A724A3" w:rsidRDefault="00801C63" w:rsidP="00FE0C47">
      <w:pPr>
        <w:numPr>
          <w:ilvl w:val="0"/>
          <w:numId w:val="4"/>
        </w:numPr>
        <w:shd w:val="clear" w:color="auto" w:fill="FFFFFF"/>
        <w:spacing w:before="100" w:beforeAutospacing="1" w:after="24" w:line="360" w:lineRule="auto"/>
        <w:ind w:left="384"/>
        <w:jc w:val="both"/>
        <w:rPr>
          <w:rFonts w:asciiTheme="majorBidi" w:hAnsiTheme="majorBidi" w:cstheme="majorBidi"/>
          <w:color w:val="222222"/>
          <w:sz w:val="24"/>
          <w:szCs w:val="24"/>
        </w:rPr>
      </w:pPr>
      <w:r w:rsidRPr="00A724A3">
        <w:rPr>
          <w:rFonts w:asciiTheme="majorBidi" w:hAnsiTheme="majorBidi" w:cstheme="majorBidi"/>
          <w:color w:val="222222"/>
          <w:sz w:val="24"/>
          <w:szCs w:val="24"/>
        </w:rPr>
        <w:t>zone orange : de 2 à </w:t>
      </w:r>
      <w:r w:rsidRPr="00A724A3">
        <w:rPr>
          <w:rStyle w:val="nowrap"/>
          <w:rFonts w:asciiTheme="majorBidi" w:hAnsiTheme="majorBidi" w:cstheme="majorBidi"/>
          <w:color w:val="222222"/>
          <w:sz w:val="24"/>
          <w:szCs w:val="24"/>
        </w:rPr>
        <w:t>100 </w:t>
      </w:r>
      <w:proofErr w:type="spellStart"/>
      <w:r w:rsidRPr="00A724A3">
        <w:rPr>
          <w:rStyle w:val="nowrap"/>
          <w:rFonts w:asciiTheme="majorBidi" w:hAnsiTheme="majorBidi" w:cstheme="majorBidi"/>
          <w:color w:val="222222"/>
          <w:sz w:val="24"/>
          <w:szCs w:val="24"/>
        </w:rPr>
        <w:t>mSv</w:t>
      </w:r>
      <w:proofErr w:type="spellEnd"/>
      <w:r w:rsidR="00FE0C47" w:rsidRPr="00A724A3">
        <w:rPr>
          <w:rStyle w:val="nowrap"/>
          <w:rFonts w:asciiTheme="majorBidi" w:hAnsiTheme="majorBidi" w:cstheme="majorBidi"/>
          <w:color w:val="222222"/>
          <w:sz w:val="24"/>
          <w:szCs w:val="24"/>
        </w:rPr>
        <w:t>/</w:t>
      </w:r>
      <w:r w:rsidRPr="00A724A3">
        <w:rPr>
          <w:rStyle w:val="nowrap"/>
          <w:rFonts w:asciiTheme="majorBidi" w:hAnsiTheme="majorBidi" w:cstheme="majorBidi"/>
          <w:color w:val="222222"/>
          <w:sz w:val="24"/>
          <w:szCs w:val="24"/>
        </w:rPr>
        <w:t> h</w:t>
      </w:r>
      <w:r w:rsidRPr="00A724A3">
        <w:rPr>
          <w:rFonts w:asciiTheme="majorBidi" w:hAnsiTheme="majorBidi" w:cstheme="majorBidi"/>
          <w:color w:val="222222"/>
          <w:sz w:val="24"/>
          <w:szCs w:val="24"/>
        </w:rPr>
        <w:t> ;</w:t>
      </w:r>
    </w:p>
    <w:p w:rsidR="00801C63" w:rsidRPr="00A724A3" w:rsidRDefault="00801C63" w:rsidP="00FE0C47">
      <w:pPr>
        <w:numPr>
          <w:ilvl w:val="0"/>
          <w:numId w:val="4"/>
        </w:numPr>
        <w:shd w:val="clear" w:color="auto" w:fill="FFFFFF"/>
        <w:spacing w:before="100" w:beforeAutospacing="1" w:after="24" w:line="360" w:lineRule="auto"/>
        <w:ind w:left="384"/>
        <w:jc w:val="both"/>
        <w:rPr>
          <w:rFonts w:asciiTheme="majorBidi" w:hAnsiTheme="majorBidi" w:cstheme="majorBidi"/>
          <w:color w:val="222222"/>
          <w:sz w:val="24"/>
          <w:szCs w:val="24"/>
        </w:rPr>
      </w:pPr>
      <w:r w:rsidRPr="00A724A3">
        <w:rPr>
          <w:rFonts w:asciiTheme="majorBidi" w:hAnsiTheme="majorBidi" w:cstheme="majorBidi"/>
          <w:color w:val="222222"/>
          <w:sz w:val="24"/>
          <w:szCs w:val="24"/>
        </w:rPr>
        <w:t>zone rouge : &gt; </w:t>
      </w:r>
      <w:r w:rsidRPr="00A724A3">
        <w:rPr>
          <w:rStyle w:val="nowrap"/>
          <w:rFonts w:asciiTheme="majorBidi" w:hAnsiTheme="majorBidi" w:cstheme="majorBidi"/>
          <w:color w:val="222222"/>
          <w:sz w:val="24"/>
          <w:szCs w:val="24"/>
        </w:rPr>
        <w:t>100 </w:t>
      </w:r>
      <w:proofErr w:type="spellStart"/>
      <w:r w:rsidRPr="00A724A3">
        <w:rPr>
          <w:rStyle w:val="nowrap"/>
          <w:rFonts w:asciiTheme="majorBidi" w:hAnsiTheme="majorBidi" w:cstheme="majorBidi"/>
          <w:color w:val="222222"/>
          <w:sz w:val="24"/>
          <w:szCs w:val="24"/>
        </w:rPr>
        <w:t>mSv</w:t>
      </w:r>
      <w:proofErr w:type="spellEnd"/>
      <w:r w:rsidR="00FE0C47" w:rsidRPr="00A724A3">
        <w:rPr>
          <w:rStyle w:val="nowrap"/>
          <w:rFonts w:asciiTheme="majorBidi" w:hAnsiTheme="majorBidi" w:cstheme="majorBidi"/>
          <w:color w:val="222222"/>
          <w:sz w:val="24"/>
          <w:szCs w:val="24"/>
        </w:rPr>
        <w:t>/</w:t>
      </w:r>
      <w:r w:rsidRPr="00A724A3">
        <w:rPr>
          <w:rStyle w:val="nowrap"/>
          <w:rFonts w:asciiTheme="majorBidi" w:hAnsiTheme="majorBidi" w:cstheme="majorBidi"/>
          <w:color w:val="222222"/>
          <w:sz w:val="24"/>
          <w:szCs w:val="24"/>
        </w:rPr>
        <w:t> h</w:t>
      </w:r>
    </w:p>
    <w:p w:rsidR="00801C63" w:rsidRPr="00A724A3" w:rsidRDefault="00801C63" w:rsidP="00FE0C47">
      <w:pPr>
        <w:pStyle w:val="NormalWeb"/>
        <w:shd w:val="clear" w:color="auto" w:fill="FFFFFF"/>
        <w:spacing w:before="120" w:beforeAutospacing="0" w:after="120" w:afterAutospacing="0" w:line="360" w:lineRule="auto"/>
        <w:jc w:val="both"/>
        <w:rPr>
          <w:rFonts w:asciiTheme="majorBidi" w:hAnsiTheme="majorBidi" w:cstheme="majorBidi"/>
          <w:color w:val="222222"/>
        </w:rPr>
      </w:pPr>
      <w:r w:rsidRPr="00A724A3">
        <w:rPr>
          <w:rFonts w:asciiTheme="majorBidi" w:hAnsiTheme="majorBidi" w:cstheme="majorBidi"/>
          <w:color w:val="222222"/>
        </w:rPr>
        <w:t>Le débit de dose dont on est certain qu'il produit des effets biologiques dangereux se situe à partir de </w:t>
      </w:r>
      <w:r w:rsidRPr="00A724A3">
        <w:rPr>
          <w:rStyle w:val="nowrap"/>
          <w:rFonts w:asciiTheme="majorBidi" w:eastAsiaTheme="majorEastAsia" w:hAnsiTheme="majorBidi" w:cstheme="majorBidi"/>
          <w:color w:val="222222"/>
        </w:rPr>
        <w:t>1 </w:t>
      </w:r>
      <w:proofErr w:type="spellStart"/>
      <w:r w:rsidRPr="00A724A3">
        <w:rPr>
          <w:rStyle w:val="nowrap"/>
          <w:rFonts w:asciiTheme="majorBidi" w:eastAsiaTheme="majorEastAsia" w:hAnsiTheme="majorBidi" w:cstheme="majorBidi"/>
          <w:color w:val="222222"/>
        </w:rPr>
        <w:t>mSv</w:t>
      </w:r>
      <w:proofErr w:type="spellEnd"/>
      <w:r w:rsidR="00FE0C47" w:rsidRPr="00A724A3">
        <w:rPr>
          <w:rStyle w:val="nowrap"/>
          <w:rFonts w:asciiTheme="majorBidi" w:eastAsiaTheme="majorEastAsia" w:hAnsiTheme="majorBidi" w:cstheme="majorBidi"/>
          <w:color w:val="222222"/>
        </w:rPr>
        <w:t>/</w:t>
      </w:r>
      <w:r w:rsidRPr="00A724A3">
        <w:rPr>
          <w:rStyle w:val="nowrap"/>
          <w:rFonts w:asciiTheme="majorBidi" w:eastAsiaTheme="majorEastAsia" w:hAnsiTheme="majorBidi" w:cstheme="majorBidi"/>
          <w:color w:val="222222"/>
        </w:rPr>
        <w:t> h</w:t>
      </w:r>
      <w:r w:rsidRPr="00A724A3">
        <w:rPr>
          <w:rFonts w:asciiTheme="majorBidi" w:hAnsiTheme="majorBidi" w:cstheme="majorBidi"/>
          <w:color w:val="222222"/>
        </w:rPr>
        <w:t>, c'est-à-dire en « zone jaune ». Les effets varient selon le temps auquel on y est soumis. Les effets statistiquement observables apparaissent pour des doses cumulées supérieures à </w:t>
      </w:r>
      <w:r w:rsidRPr="00A724A3">
        <w:rPr>
          <w:rStyle w:val="nowrap"/>
          <w:rFonts w:asciiTheme="majorBidi" w:eastAsiaTheme="majorEastAsia" w:hAnsiTheme="majorBidi" w:cstheme="majorBidi"/>
          <w:color w:val="222222"/>
        </w:rPr>
        <w:t>100 </w:t>
      </w:r>
      <w:proofErr w:type="spellStart"/>
      <w:r w:rsidRPr="00A724A3">
        <w:rPr>
          <w:rStyle w:val="nowrap"/>
          <w:rFonts w:asciiTheme="majorBidi" w:eastAsiaTheme="majorEastAsia" w:hAnsiTheme="majorBidi" w:cstheme="majorBidi"/>
          <w:color w:val="222222"/>
        </w:rPr>
        <w:t>mSv</w:t>
      </w:r>
      <w:proofErr w:type="spellEnd"/>
      <w:r w:rsidRPr="00A724A3">
        <w:rPr>
          <w:rFonts w:asciiTheme="majorBidi" w:hAnsiTheme="majorBidi" w:cstheme="majorBidi"/>
          <w:color w:val="222222"/>
        </w:rPr>
        <w:t>, soit un stationnement de plus de 50 h (une semaine à plein temps) en zone jaune. Cette exposition peut être atteinte en 1 h en « zone orange ».</w:t>
      </w:r>
    </w:p>
    <w:p w:rsidR="00801C63" w:rsidRPr="00A724A3" w:rsidRDefault="00801C63" w:rsidP="00A724A3">
      <w:pPr>
        <w:pStyle w:val="Titre3"/>
        <w:pBdr>
          <w:bottom w:val="dotted" w:sz="12" w:space="0" w:color="AAAAAA"/>
        </w:pBdr>
        <w:shd w:val="clear" w:color="auto" w:fill="FFFFFF"/>
        <w:spacing w:before="72"/>
        <w:jc w:val="both"/>
        <w:rPr>
          <w:rFonts w:asciiTheme="majorBidi" w:hAnsiTheme="majorBidi"/>
          <w:b w:val="0"/>
          <w:bCs w:val="0"/>
          <w:color w:val="222222"/>
          <w:sz w:val="24"/>
          <w:szCs w:val="24"/>
        </w:rPr>
      </w:pPr>
      <w:r w:rsidRPr="00A724A3">
        <w:rPr>
          <w:rStyle w:val="mw-headline"/>
          <w:rFonts w:asciiTheme="majorBidi" w:hAnsiTheme="majorBidi"/>
          <w:color w:val="000000"/>
          <w:sz w:val="24"/>
          <w:szCs w:val="24"/>
        </w:rPr>
        <w:t>Dose équivalente</w:t>
      </w:r>
      <w:r w:rsidR="00A724A3" w:rsidRPr="00A724A3">
        <w:rPr>
          <w:rStyle w:val="mw-headline"/>
          <w:rFonts w:asciiTheme="majorBidi" w:hAnsiTheme="majorBidi"/>
          <w:b w:val="0"/>
          <w:bCs w:val="0"/>
          <w:color w:val="000000"/>
          <w:sz w:val="24"/>
          <w:szCs w:val="24"/>
        </w:rPr>
        <w:t xml:space="preserve"> : </w:t>
      </w:r>
      <w:r w:rsidRPr="00A724A3">
        <w:rPr>
          <w:rFonts w:asciiTheme="majorBidi" w:hAnsiTheme="majorBidi"/>
          <w:b w:val="0"/>
          <w:bCs w:val="0"/>
          <w:color w:val="222222"/>
          <w:sz w:val="24"/>
          <w:szCs w:val="24"/>
        </w:rPr>
        <w:t>La dose équivalente est la mesure de dose cumulée d'exposition continue aux radiations ionisantes durant une année, avec des facteurs de pondération. Jus</w:t>
      </w:r>
      <w:r w:rsidRPr="00A724A3">
        <w:rPr>
          <w:rFonts w:asciiTheme="majorBidi" w:hAnsiTheme="majorBidi"/>
          <w:b w:val="0"/>
          <w:bCs w:val="0"/>
          <w:color w:val="auto"/>
          <w:sz w:val="24"/>
          <w:szCs w:val="24"/>
        </w:rPr>
        <w:t>qu'en 1992, les doses équivalentes n'étaient pas mesurées de la même façon en </w:t>
      </w:r>
      <w:hyperlink r:id="rId83" w:tooltip="Europe" w:history="1">
        <w:r w:rsidRPr="00A724A3">
          <w:rPr>
            <w:rStyle w:val="Lienhypertexte"/>
            <w:rFonts w:asciiTheme="majorBidi" w:hAnsiTheme="majorBidi"/>
            <w:b w:val="0"/>
            <w:bCs w:val="0"/>
            <w:color w:val="auto"/>
            <w:sz w:val="24"/>
            <w:szCs w:val="24"/>
          </w:rPr>
          <w:t>Europe</w:t>
        </w:r>
      </w:hyperlink>
      <w:r w:rsidRPr="00A724A3">
        <w:rPr>
          <w:rFonts w:asciiTheme="majorBidi" w:hAnsiTheme="majorBidi"/>
          <w:b w:val="0"/>
          <w:bCs w:val="0"/>
          <w:color w:val="auto"/>
          <w:sz w:val="24"/>
          <w:szCs w:val="24"/>
        </w:rPr>
        <w:t> et aux </w:t>
      </w:r>
      <w:hyperlink r:id="rId84" w:tooltip="États-Unis" w:history="1">
        <w:r w:rsidRPr="00A724A3">
          <w:rPr>
            <w:rStyle w:val="Lienhypertexte"/>
            <w:rFonts w:asciiTheme="majorBidi" w:hAnsiTheme="majorBidi"/>
            <w:b w:val="0"/>
            <w:bCs w:val="0"/>
            <w:color w:val="auto"/>
            <w:sz w:val="24"/>
            <w:szCs w:val="24"/>
          </w:rPr>
          <w:t>États-Unis</w:t>
        </w:r>
      </w:hyperlink>
      <w:r w:rsidRPr="00A724A3">
        <w:rPr>
          <w:rFonts w:asciiTheme="majorBidi" w:hAnsiTheme="majorBidi"/>
          <w:b w:val="0"/>
          <w:bCs w:val="0"/>
          <w:color w:val="222222"/>
          <w:sz w:val="24"/>
          <w:szCs w:val="24"/>
        </w:rPr>
        <w:t> ; aujourd'hui ces doses sont standardisées.</w:t>
      </w:r>
    </w:p>
    <w:p w:rsidR="00801C63" w:rsidRPr="00A724A3" w:rsidRDefault="00801C63" w:rsidP="00FE0C47">
      <w:pPr>
        <w:pStyle w:val="NormalWeb"/>
        <w:shd w:val="clear" w:color="auto" w:fill="FFFFFF"/>
        <w:spacing w:before="120" w:beforeAutospacing="0" w:after="120" w:afterAutospacing="0" w:line="360" w:lineRule="auto"/>
        <w:jc w:val="both"/>
        <w:rPr>
          <w:rFonts w:asciiTheme="majorBidi" w:hAnsiTheme="majorBidi" w:cstheme="majorBidi"/>
          <w:color w:val="222222"/>
        </w:rPr>
      </w:pPr>
      <w:r w:rsidRPr="00A724A3">
        <w:rPr>
          <w:rFonts w:asciiTheme="majorBidi" w:hAnsiTheme="majorBidi" w:cstheme="majorBidi"/>
          <w:color w:val="222222"/>
        </w:rPr>
        <w:t>La dose cumulée d'une source radioactive artificielle devient dangereuse à partir de </w:t>
      </w:r>
      <w:r w:rsidRPr="00A724A3">
        <w:rPr>
          <w:rStyle w:val="nowrap"/>
          <w:rFonts w:asciiTheme="majorBidi" w:eastAsiaTheme="majorEastAsia" w:hAnsiTheme="majorBidi" w:cstheme="majorBidi"/>
          <w:color w:val="222222"/>
        </w:rPr>
        <w:t>500 </w:t>
      </w:r>
      <w:proofErr w:type="spellStart"/>
      <w:r w:rsidRPr="00A724A3">
        <w:rPr>
          <w:rStyle w:val="nowrap"/>
          <w:rFonts w:asciiTheme="majorBidi" w:eastAsiaTheme="majorEastAsia" w:hAnsiTheme="majorBidi" w:cstheme="majorBidi"/>
          <w:color w:val="222222"/>
        </w:rPr>
        <w:t>mSv</w:t>
      </w:r>
      <w:proofErr w:type="spellEnd"/>
      <w:r w:rsidRPr="00A724A3">
        <w:rPr>
          <w:rFonts w:asciiTheme="majorBidi" w:hAnsiTheme="majorBidi" w:cstheme="majorBidi"/>
          <w:color w:val="222222"/>
        </w:rPr>
        <w:t> (ou </w:t>
      </w:r>
      <w:r w:rsidRPr="00A724A3">
        <w:rPr>
          <w:rStyle w:val="nowrap"/>
          <w:rFonts w:asciiTheme="majorBidi" w:eastAsiaTheme="majorEastAsia" w:hAnsiTheme="majorBidi" w:cstheme="majorBidi"/>
          <w:color w:val="222222"/>
        </w:rPr>
        <w:t>50 rem</w:t>
      </w:r>
      <w:r w:rsidRPr="00A724A3">
        <w:rPr>
          <w:rFonts w:asciiTheme="majorBidi" w:hAnsiTheme="majorBidi" w:cstheme="majorBidi"/>
          <w:color w:val="222222"/>
        </w:rPr>
        <w:t>), dose à laquelle on constate les premiers symptômes d'altération sanguine. En 1992, la dose efficace (E) maximale pour une personne travaillant sous rayonnements ionisants était fixée à </w:t>
      </w:r>
      <w:r w:rsidRPr="00A724A3">
        <w:rPr>
          <w:rStyle w:val="nowrap"/>
          <w:rFonts w:asciiTheme="majorBidi" w:eastAsiaTheme="majorEastAsia" w:hAnsiTheme="majorBidi" w:cstheme="majorBidi"/>
          <w:color w:val="222222"/>
        </w:rPr>
        <w:t>15 </w:t>
      </w:r>
      <w:proofErr w:type="spellStart"/>
      <w:r w:rsidRPr="00A724A3">
        <w:rPr>
          <w:rStyle w:val="nowrap"/>
          <w:rFonts w:asciiTheme="majorBidi" w:eastAsiaTheme="majorEastAsia" w:hAnsiTheme="majorBidi" w:cstheme="majorBidi"/>
          <w:color w:val="222222"/>
        </w:rPr>
        <w:t>mSv</w:t>
      </w:r>
      <w:proofErr w:type="spellEnd"/>
      <w:r w:rsidRPr="00A724A3">
        <w:rPr>
          <w:rFonts w:asciiTheme="majorBidi" w:hAnsiTheme="majorBidi" w:cstheme="majorBidi"/>
          <w:color w:val="222222"/>
        </w:rPr>
        <w:t> sur les 12 derniers mois en Europe (CERN et Angleterre) et à </w:t>
      </w:r>
      <w:r w:rsidRPr="00A724A3">
        <w:rPr>
          <w:rStyle w:val="nowrap"/>
          <w:rFonts w:asciiTheme="majorBidi" w:eastAsiaTheme="majorEastAsia" w:hAnsiTheme="majorBidi" w:cstheme="majorBidi"/>
          <w:color w:val="222222"/>
        </w:rPr>
        <w:t>50 </w:t>
      </w:r>
      <w:proofErr w:type="spellStart"/>
      <w:r w:rsidRPr="00A724A3">
        <w:rPr>
          <w:rStyle w:val="nowrap"/>
          <w:rFonts w:asciiTheme="majorBidi" w:eastAsiaTheme="majorEastAsia" w:hAnsiTheme="majorBidi" w:cstheme="majorBidi"/>
          <w:color w:val="222222"/>
        </w:rPr>
        <w:t>mSv</w:t>
      </w:r>
      <w:proofErr w:type="spellEnd"/>
      <w:r w:rsidRPr="00A724A3">
        <w:rPr>
          <w:rFonts w:asciiTheme="majorBidi" w:hAnsiTheme="majorBidi" w:cstheme="majorBidi"/>
          <w:color w:val="222222"/>
        </w:rPr>
        <w:t> sur les 12 derniers mois aux États-Unis. Depuis août 2003, la dose efficace maximale est passée à </w:t>
      </w:r>
      <w:r w:rsidRPr="00A724A3">
        <w:rPr>
          <w:rStyle w:val="nowrap"/>
          <w:rFonts w:asciiTheme="majorBidi" w:eastAsiaTheme="majorEastAsia" w:hAnsiTheme="majorBidi" w:cstheme="majorBidi"/>
          <w:color w:val="222222"/>
        </w:rPr>
        <w:t>20 </w:t>
      </w:r>
      <w:proofErr w:type="spellStart"/>
      <w:r w:rsidRPr="00A724A3">
        <w:rPr>
          <w:rStyle w:val="nowrap"/>
          <w:rFonts w:asciiTheme="majorBidi" w:eastAsiaTheme="majorEastAsia" w:hAnsiTheme="majorBidi" w:cstheme="majorBidi"/>
          <w:color w:val="222222"/>
        </w:rPr>
        <w:t>mSv</w:t>
      </w:r>
      <w:proofErr w:type="spellEnd"/>
      <w:r w:rsidRPr="00A724A3">
        <w:rPr>
          <w:rFonts w:asciiTheme="majorBidi" w:hAnsiTheme="majorBidi" w:cstheme="majorBidi"/>
          <w:color w:val="222222"/>
        </w:rPr>
        <w:t> sur les 12 derniers mois.</w:t>
      </w:r>
    </w:p>
    <w:p w:rsidR="00801C63" w:rsidRPr="00A724A3" w:rsidRDefault="00801C63" w:rsidP="00912580">
      <w:pPr>
        <w:pStyle w:val="NormalWeb"/>
        <w:shd w:val="clear" w:color="auto" w:fill="FFFFFF"/>
        <w:spacing w:before="120" w:beforeAutospacing="0" w:after="120" w:afterAutospacing="0" w:line="360" w:lineRule="auto"/>
        <w:jc w:val="both"/>
        <w:rPr>
          <w:rFonts w:asciiTheme="majorBidi" w:hAnsiTheme="majorBidi" w:cstheme="majorBidi"/>
          <w:color w:val="222222"/>
        </w:rPr>
      </w:pPr>
      <w:r w:rsidRPr="00A724A3">
        <w:rPr>
          <w:rFonts w:asciiTheme="majorBidi" w:hAnsiTheme="majorBidi" w:cstheme="majorBidi"/>
          <w:color w:val="222222"/>
        </w:rPr>
        <w:t>Lors d'un </w:t>
      </w:r>
      <w:hyperlink r:id="rId85" w:tooltip="Radiographie" w:history="1">
        <w:r w:rsidRPr="00A724A3">
          <w:rPr>
            <w:rStyle w:val="Lienhypertexte"/>
            <w:rFonts w:asciiTheme="majorBidi" w:hAnsiTheme="majorBidi" w:cstheme="majorBidi"/>
            <w:color w:val="auto"/>
          </w:rPr>
          <w:t>scanner</w:t>
        </w:r>
      </w:hyperlink>
      <w:r w:rsidRPr="00A724A3">
        <w:rPr>
          <w:rFonts w:asciiTheme="majorBidi" w:hAnsiTheme="majorBidi" w:cstheme="majorBidi"/>
        </w:rPr>
        <w:t> </w:t>
      </w:r>
      <w:r w:rsidRPr="00A724A3">
        <w:rPr>
          <w:rFonts w:asciiTheme="majorBidi" w:hAnsiTheme="majorBidi" w:cstheme="majorBidi"/>
          <w:color w:val="222222"/>
        </w:rPr>
        <w:t>médical, le patient peut par exemple recevoir une dose </w:t>
      </w:r>
      <w:r w:rsidRPr="00A724A3">
        <w:rPr>
          <w:rFonts w:asciiTheme="majorBidi" w:hAnsiTheme="majorBidi" w:cstheme="majorBidi"/>
          <w:i/>
          <w:iCs/>
          <w:color w:val="222222"/>
        </w:rPr>
        <w:t>moyenne</w:t>
      </w:r>
      <w:r w:rsidRPr="00A724A3">
        <w:rPr>
          <w:rFonts w:asciiTheme="majorBidi" w:hAnsiTheme="majorBidi" w:cstheme="majorBidi"/>
          <w:color w:val="222222"/>
        </w:rPr>
        <w:t> de </w:t>
      </w:r>
      <w:r w:rsidRPr="00A724A3">
        <w:rPr>
          <w:rStyle w:val="nowrap"/>
          <w:rFonts w:asciiTheme="majorBidi" w:eastAsiaTheme="majorEastAsia" w:hAnsiTheme="majorBidi" w:cstheme="majorBidi"/>
          <w:color w:val="222222"/>
        </w:rPr>
        <w:t>0,05 </w:t>
      </w:r>
      <w:proofErr w:type="spellStart"/>
      <w:r w:rsidRPr="00A724A3">
        <w:rPr>
          <w:rStyle w:val="nowrap"/>
          <w:rFonts w:asciiTheme="majorBidi" w:eastAsiaTheme="majorEastAsia" w:hAnsiTheme="majorBidi" w:cstheme="majorBidi"/>
          <w:color w:val="222222"/>
        </w:rPr>
        <w:t>mSv</w:t>
      </w:r>
      <w:proofErr w:type="spellEnd"/>
      <w:r w:rsidRPr="00A724A3">
        <w:rPr>
          <w:rFonts w:asciiTheme="majorBidi" w:hAnsiTheme="majorBidi" w:cstheme="majorBidi"/>
          <w:color w:val="222222"/>
        </w:rPr>
        <w:t> (examen local), de </w:t>
      </w:r>
      <w:r w:rsidRPr="00A724A3">
        <w:rPr>
          <w:rStyle w:val="nowrap"/>
          <w:rFonts w:asciiTheme="majorBidi" w:eastAsiaTheme="majorEastAsia" w:hAnsiTheme="majorBidi" w:cstheme="majorBidi"/>
          <w:color w:val="222222"/>
        </w:rPr>
        <w:t>25 </w:t>
      </w:r>
      <w:proofErr w:type="spellStart"/>
      <w:r w:rsidRPr="00A724A3">
        <w:rPr>
          <w:rStyle w:val="nowrap"/>
          <w:rFonts w:asciiTheme="majorBidi" w:eastAsiaTheme="majorEastAsia" w:hAnsiTheme="majorBidi" w:cstheme="majorBidi"/>
          <w:color w:val="222222"/>
        </w:rPr>
        <w:t>mSv</w:t>
      </w:r>
      <w:proofErr w:type="spellEnd"/>
      <w:r w:rsidRPr="00A724A3">
        <w:rPr>
          <w:rFonts w:asciiTheme="majorBidi" w:hAnsiTheme="majorBidi" w:cstheme="majorBidi"/>
          <w:color w:val="222222"/>
        </w:rPr>
        <w:t> (scanner du crâne) ou de </w:t>
      </w:r>
      <w:r w:rsidRPr="00A724A3">
        <w:rPr>
          <w:rStyle w:val="nowrap"/>
          <w:rFonts w:asciiTheme="majorBidi" w:eastAsiaTheme="majorEastAsia" w:hAnsiTheme="majorBidi" w:cstheme="majorBidi"/>
          <w:color w:val="222222"/>
        </w:rPr>
        <w:t>150 </w:t>
      </w:r>
      <w:proofErr w:type="spellStart"/>
      <w:r w:rsidRPr="00A724A3">
        <w:rPr>
          <w:rStyle w:val="nowrap"/>
          <w:rFonts w:asciiTheme="majorBidi" w:eastAsiaTheme="majorEastAsia" w:hAnsiTheme="majorBidi" w:cstheme="majorBidi"/>
          <w:color w:val="222222"/>
        </w:rPr>
        <w:t>mSv</w:t>
      </w:r>
      <w:proofErr w:type="spellEnd"/>
      <w:r w:rsidRPr="00A724A3">
        <w:rPr>
          <w:rFonts w:asciiTheme="majorBidi" w:hAnsiTheme="majorBidi" w:cstheme="majorBidi"/>
          <w:color w:val="222222"/>
        </w:rPr>
        <w:t> (scanner du corps entier). Pour éviter tout symptôme d'altération sanguine, on se limite à un maximum de trois examens d'organe par an.</w:t>
      </w:r>
    </w:p>
    <w:p w:rsidR="00912580" w:rsidRPr="00A724A3" w:rsidRDefault="00912580" w:rsidP="00912580">
      <w:pPr>
        <w:pStyle w:val="NormalWeb"/>
        <w:shd w:val="clear" w:color="auto" w:fill="FFFFFF"/>
        <w:spacing w:before="120" w:beforeAutospacing="0" w:after="120" w:afterAutospacing="0" w:line="360" w:lineRule="auto"/>
        <w:jc w:val="both"/>
        <w:rPr>
          <w:rStyle w:val="mw-headline"/>
          <w:rFonts w:asciiTheme="majorBidi" w:hAnsiTheme="majorBidi" w:cstheme="majorBidi"/>
          <w:b/>
          <w:bCs/>
          <w:color w:val="00B050"/>
        </w:rPr>
      </w:pPr>
      <w:r w:rsidRPr="00A724A3">
        <w:rPr>
          <w:rFonts w:asciiTheme="majorBidi" w:hAnsiTheme="majorBidi" w:cstheme="majorBidi"/>
          <w:b/>
          <w:bCs/>
          <w:color w:val="00B050"/>
        </w:rPr>
        <w:t>Conséquences</w:t>
      </w:r>
      <w:r w:rsidR="00A724A3">
        <w:rPr>
          <w:rFonts w:asciiTheme="majorBidi" w:hAnsiTheme="majorBidi" w:cstheme="majorBidi"/>
          <w:b/>
          <w:bCs/>
          <w:color w:val="00B050"/>
        </w:rPr>
        <w:t xml:space="preserve"> sur la santé</w:t>
      </w:r>
    </w:p>
    <w:p w:rsidR="00801C63" w:rsidRPr="00A724A3" w:rsidRDefault="00801C63" w:rsidP="00912580">
      <w:pPr>
        <w:pStyle w:val="NormalWeb"/>
        <w:shd w:val="clear" w:color="auto" w:fill="FFFFFF"/>
        <w:spacing w:before="120" w:beforeAutospacing="0" w:after="120" w:afterAutospacing="0" w:line="360" w:lineRule="auto"/>
        <w:jc w:val="both"/>
        <w:rPr>
          <w:rFonts w:asciiTheme="majorBidi" w:hAnsiTheme="majorBidi" w:cstheme="majorBidi"/>
          <w:color w:val="222222"/>
        </w:rPr>
      </w:pPr>
      <w:r w:rsidRPr="00A724A3">
        <w:rPr>
          <w:rFonts w:asciiTheme="majorBidi" w:hAnsiTheme="majorBidi" w:cstheme="majorBidi"/>
          <w:color w:val="222222"/>
        </w:rPr>
        <w:t>Les effets sur un organisme vivant d'une exposition aux rayonnements ionisants (</w:t>
      </w:r>
      <w:hyperlink r:id="rId86" w:tooltip="Irradiation" w:history="1">
        <w:r w:rsidRPr="00A724A3">
          <w:rPr>
            <w:rStyle w:val="Lienhypertexte"/>
            <w:rFonts w:asciiTheme="majorBidi" w:hAnsiTheme="majorBidi" w:cstheme="majorBidi"/>
            <w:color w:val="auto"/>
            <w:u w:val="none"/>
          </w:rPr>
          <w:t>irradiation</w:t>
        </w:r>
      </w:hyperlink>
      <w:r w:rsidRPr="00A724A3">
        <w:rPr>
          <w:rFonts w:asciiTheme="majorBidi" w:hAnsiTheme="majorBidi" w:cstheme="majorBidi"/>
        </w:rPr>
        <w:t xml:space="preserve">) dépendent du niveau et de la durée de l'exposition (aiguë ou chronique), de la nature </w:t>
      </w:r>
      <w:r w:rsidRPr="00A724A3">
        <w:rPr>
          <w:rFonts w:asciiTheme="majorBidi" w:hAnsiTheme="majorBidi" w:cstheme="majorBidi"/>
        </w:rPr>
        <w:lastRenderedPageBreak/>
        <w:t>du </w:t>
      </w:r>
      <w:hyperlink r:id="rId87" w:tooltip="Rayonnement" w:history="1">
        <w:r w:rsidRPr="00A724A3">
          <w:rPr>
            <w:rStyle w:val="Lienhypertexte"/>
            <w:rFonts w:asciiTheme="majorBidi" w:hAnsiTheme="majorBidi" w:cstheme="majorBidi"/>
            <w:color w:val="auto"/>
            <w:u w:val="none"/>
          </w:rPr>
          <w:t>rayonnement</w:t>
        </w:r>
      </w:hyperlink>
      <w:r w:rsidRPr="00A724A3">
        <w:rPr>
          <w:rFonts w:asciiTheme="majorBidi" w:hAnsiTheme="majorBidi" w:cstheme="majorBidi"/>
          <w:color w:val="222222"/>
        </w:rPr>
        <w:t> ainsi que de la localisation de la radioactivité (exposition externe, interne, en surface, etc.).</w:t>
      </w:r>
    </w:p>
    <w:p w:rsidR="00801C63" w:rsidRPr="00A724A3" w:rsidRDefault="00801C63" w:rsidP="00A724A3">
      <w:pPr>
        <w:pStyle w:val="NormalWeb"/>
        <w:shd w:val="clear" w:color="auto" w:fill="FFFFFF"/>
        <w:spacing w:before="120" w:beforeAutospacing="0" w:after="120" w:afterAutospacing="0" w:line="360" w:lineRule="auto"/>
        <w:jc w:val="both"/>
        <w:rPr>
          <w:rFonts w:asciiTheme="majorBidi" w:hAnsiTheme="majorBidi" w:cstheme="majorBidi"/>
          <w:color w:val="222222"/>
        </w:rPr>
      </w:pPr>
      <w:r w:rsidRPr="00A724A3">
        <w:rPr>
          <w:rFonts w:asciiTheme="majorBidi" w:hAnsiTheme="majorBidi" w:cstheme="majorBidi"/>
          <w:color w:val="222222"/>
        </w:rPr>
        <w:t xml:space="preserve">Mi-2011 après </w:t>
      </w:r>
      <w:r w:rsidRPr="00A724A3">
        <w:rPr>
          <w:rFonts w:asciiTheme="majorBidi" w:hAnsiTheme="majorBidi" w:cstheme="majorBidi"/>
        </w:rPr>
        <w:t>l'</w:t>
      </w:r>
      <w:hyperlink r:id="rId88" w:tooltip="Accident nucléaire de Fukushima" w:history="1">
        <w:r w:rsidRPr="00A724A3">
          <w:rPr>
            <w:rStyle w:val="Lienhypertexte"/>
            <w:rFonts w:asciiTheme="majorBidi" w:hAnsiTheme="majorBidi" w:cstheme="majorBidi"/>
            <w:color w:val="auto"/>
          </w:rPr>
          <w:t>accident nucléaire de Fukushima</w:t>
        </w:r>
      </w:hyperlink>
      <w:r w:rsidRPr="00A724A3">
        <w:rPr>
          <w:rFonts w:asciiTheme="majorBidi" w:hAnsiTheme="majorBidi" w:cstheme="majorBidi"/>
          <w:color w:val="222222"/>
        </w:rPr>
        <w:t> et à l’occasion d'une Conférence internationale de </w:t>
      </w:r>
      <w:proofErr w:type="spellStart"/>
      <w:r w:rsidRPr="00A724A3">
        <w:rPr>
          <w:rFonts w:asciiTheme="majorBidi" w:hAnsiTheme="majorBidi" w:cstheme="majorBidi"/>
          <w:b/>
          <w:bCs/>
        </w:rPr>
        <w:fldChar w:fldCharType="begin"/>
      </w:r>
      <w:r w:rsidRPr="00A724A3">
        <w:rPr>
          <w:rFonts w:asciiTheme="majorBidi" w:hAnsiTheme="majorBidi" w:cstheme="majorBidi"/>
          <w:b/>
          <w:bCs/>
        </w:rPr>
        <w:instrText xml:space="preserve"> HYPERLINK "https://fr.wikipedia.org/wiki/Radio%C3%A9cologie" \o "Radioécologie" </w:instrText>
      </w:r>
      <w:r w:rsidRPr="00A724A3">
        <w:rPr>
          <w:rFonts w:asciiTheme="majorBidi" w:hAnsiTheme="majorBidi" w:cstheme="majorBidi"/>
          <w:b/>
          <w:bCs/>
        </w:rPr>
        <w:fldChar w:fldCharType="separate"/>
      </w:r>
      <w:r w:rsidRPr="00A724A3">
        <w:rPr>
          <w:rStyle w:val="Lienhypertexte"/>
          <w:rFonts w:asciiTheme="majorBidi" w:hAnsiTheme="majorBidi" w:cstheme="majorBidi"/>
          <w:b/>
          <w:bCs/>
          <w:color w:val="auto"/>
        </w:rPr>
        <w:t>radioécologie</w:t>
      </w:r>
      <w:proofErr w:type="spellEnd"/>
      <w:r w:rsidRPr="00A724A3">
        <w:rPr>
          <w:rFonts w:asciiTheme="majorBidi" w:hAnsiTheme="majorBidi" w:cstheme="majorBidi"/>
          <w:b/>
          <w:bCs/>
        </w:rPr>
        <w:fldChar w:fldCharType="end"/>
      </w:r>
      <w:r w:rsidRPr="00A724A3">
        <w:rPr>
          <w:rFonts w:asciiTheme="majorBidi" w:hAnsiTheme="majorBidi" w:cstheme="majorBidi"/>
          <w:color w:val="222222"/>
        </w:rPr>
        <w:t> et de radioactivité environnementale le 20 juin 2011 à Hamilton (Canada), huit organismes de recherche européens, avec le soutien de la </w:t>
      </w:r>
      <w:hyperlink r:id="rId89" w:tooltip="Commission européenne" w:history="1">
        <w:r w:rsidRPr="00A724A3">
          <w:rPr>
            <w:rStyle w:val="Lienhypertexte"/>
            <w:rFonts w:asciiTheme="majorBidi" w:hAnsiTheme="majorBidi" w:cstheme="majorBidi"/>
            <w:color w:val="auto"/>
          </w:rPr>
          <w:t>Commission européenne</w:t>
        </w:r>
      </w:hyperlink>
      <w:r w:rsidRPr="00A724A3">
        <w:rPr>
          <w:rFonts w:asciiTheme="majorBidi" w:hAnsiTheme="majorBidi" w:cstheme="majorBidi"/>
          <w:color w:val="222222"/>
        </w:rPr>
        <w:t>, ont créé une </w:t>
      </w:r>
      <w:r w:rsidRPr="00A724A3">
        <w:rPr>
          <w:rFonts w:asciiTheme="majorBidi" w:hAnsiTheme="majorBidi" w:cstheme="majorBidi"/>
          <w:i/>
          <w:iCs/>
          <w:color w:val="222222"/>
        </w:rPr>
        <w:t xml:space="preserve">Alliance européenne en </w:t>
      </w:r>
      <w:proofErr w:type="spellStart"/>
      <w:r w:rsidRPr="00A724A3">
        <w:rPr>
          <w:rFonts w:asciiTheme="majorBidi" w:hAnsiTheme="majorBidi" w:cstheme="majorBidi"/>
          <w:i/>
          <w:iCs/>
          <w:color w:val="222222"/>
        </w:rPr>
        <w:t>radioécologie</w:t>
      </w:r>
      <w:proofErr w:type="spellEnd"/>
      <w:r w:rsidRPr="00A724A3">
        <w:rPr>
          <w:rFonts w:asciiTheme="majorBidi" w:hAnsiTheme="majorBidi" w:cstheme="majorBidi"/>
          <w:color w:val="222222"/>
        </w:rPr>
        <w:t xml:space="preserve"> pour mieux intégrer la recherche en </w:t>
      </w:r>
      <w:proofErr w:type="spellStart"/>
      <w:r w:rsidRPr="00A724A3">
        <w:rPr>
          <w:rFonts w:asciiTheme="majorBidi" w:hAnsiTheme="majorBidi" w:cstheme="majorBidi"/>
          <w:color w:val="222222"/>
        </w:rPr>
        <w:t>radioécologie</w:t>
      </w:r>
      <w:proofErr w:type="spellEnd"/>
      <w:r w:rsidR="00A724A3">
        <w:rPr>
          <w:rFonts w:asciiTheme="majorBidi" w:hAnsiTheme="majorBidi" w:cstheme="majorBidi"/>
          <w:color w:val="222222"/>
        </w:rPr>
        <w:t>.</w:t>
      </w:r>
    </w:p>
    <w:p w:rsidR="00801C63" w:rsidRPr="00A724A3" w:rsidRDefault="00801C63" w:rsidP="00912580">
      <w:pPr>
        <w:pStyle w:val="NormalWeb"/>
        <w:shd w:val="clear" w:color="auto" w:fill="FFFFFF"/>
        <w:spacing w:before="120" w:beforeAutospacing="0" w:after="120" w:afterAutospacing="0" w:line="360" w:lineRule="auto"/>
        <w:jc w:val="both"/>
        <w:rPr>
          <w:rFonts w:asciiTheme="majorBidi" w:hAnsiTheme="majorBidi" w:cstheme="majorBidi"/>
        </w:rPr>
      </w:pPr>
      <w:r w:rsidRPr="00A724A3">
        <w:rPr>
          <w:rFonts w:asciiTheme="majorBidi" w:hAnsiTheme="majorBidi" w:cstheme="majorBidi"/>
        </w:rPr>
        <w:t xml:space="preserve">En zone contaminée par des poussières radioactives, on se protège par une hygiène très stricte : confinements ; tenue étanche ventilée (TEV), heaume ventilé avec </w:t>
      </w:r>
      <w:proofErr w:type="spellStart"/>
      <w:r w:rsidRPr="00A724A3">
        <w:rPr>
          <w:rFonts w:asciiTheme="majorBidi" w:hAnsiTheme="majorBidi" w:cstheme="majorBidi"/>
        </w:rPr>
        <w:t>surtenue</w:t>
      </w:r>
      <w:proofErr w:type="spellEnd"/>
      <w:r w:rsidRPr="00A724A3">
        <w:rPr>
          <w:rFonts w:asciiTheme="majorBidi" w:hAnsiTheme="majorBidi" w:cstheme="majorBidi"/>
        </w:rPr>
        <w:t>, et/ou autres protections ; nettoyage des surfaces de travail ; précautions pour éviter de soulever la poussière.</w:t>
      </w:r>
    </w:p>
    <w:p w:rsidR="00A724A3" w:rsidRDefault="0075265B" w:rsidP="00A724A3">
      <w:pPr>
        <w:shd w:val="clear" w:color="auto" w:fill="EEEEEE"/>
        <w:spacing w:after="0" w:line="360" w:lineRule="auto"/>
        <w:jc w:val="both"/>
        <w:textAlignment w:val="baseline"/>
        <w:rPr>
          <w:rFonts w:asciiTheme="majorBidi" w:eastAsia="Times New Roman" w:hAnsiTheme="majorBidi" w:cstheme="majorBidi"/>
          <w:color w:val="000000"/>
          <w:sz w:val="24"/>
          <w:szCs w:val="24"/>
          <w:lang w:eastAsia="fr-FR"/>
        </w:rPr>
      </w:pPr>
      <w:r w:rsidRPr="0075265B">
        <w:rPr>
          <w:rFonts w:asciiTheme="majorBidi" w:eastAsia="Times New Roman" w:hAnsiTheme="majorBidi" w:cstheme="majorBidi"/>
          <w:color w:val="000000"/>
          <w:sz w:val="24"/>
          <w:szCs w:val="24"/>
          <w:lang w:eastAsia="fr-FR"/>
        </w:rPr>
        <w:t>Les rayonnements ionisants (ou radiations ionisantes) sont classés </w:t>
      </w:r>
      <w:r w:rsidRPr="00A724A3">
        <w:rPr>
          <w:rFonts w:asciiTheme="majorBidi" w:eastAsia="Times New Roman" w:hAnsiTheme="majorBidi" w:cstheme="majorBidi"/>
          <w:b/>
          <w:bCs/>
          <w:color w:val="000000"/>
          <w:sz w:val="24"/>
          <w:szCs w:val="24"/>
          <w:lang w:eastAsia="fr-FR"/>
        </w:rPr>
        <w:t>cancérogènes avérés</w:t>
      </w:r>
      <w:r w:rsidRPr="0075265B">
        <w:rPr>
          <w:rFonts w:asciiTheme="majorBidi" w:eastAsia="Times New Roman" w:hAnsiTheme="majorBidi" w:cstheme="majorBidi"/>
          <w:color w:val="000000"/>
          <w:sz w:val="24"/>
          <w:szCs w:val="24"/>
          <w:lang w:eastAsia="fr-FR"/>
        </w:rPr>
        <w:t> pour l’homme (groupe 1 du </w:t>
      </w:r>
      <w:r w:rsidRPr="00A724A3">
        <w:rPr>
          <w:rFonts w:asciiTheme="majorBidi" w:eastAsia="Times New Roman" w:hAnsiTheme="majorBidi" w:cstheme="majorBidi"/>
          <w:i/>
          <w:iCs/>
          <w:color w:val="000000"/>
          <w:sz w:val="24"/>
          <w:szCs w:val="24"/>
          <w:lang w:eastAsia="fr-FR"/>
        </w:rPr>
        <w:t>CIRC</w:t>
      </w:r>
      <w:r w:rsidR="00A724A3">
        <w:rPr>
          <w:rFonts w:asciiTheme="majorBidi" w:eastAsia="Times New Roman" w:hAnsiTheme="majorBidi" w:cstheme="majorBidi"/>
          <w:color w:val="000000"/>
          <w:sz w:val="24"/>
          <w:szCs w:val="24"/>
          <w:lang w:eastAsia="fr-FR"/>
        </w:rPr>
        <w:t xml:space="preserve">).  </w:t>
      </w:r>
      <w:r w:rsidRPr="0075265B">
        <w:rPr>
          <w:rFonts w:asciiTheme="majorBidi" w:eastAsia="Times New Roman" w:hAnsiTheme="majorBidi" w:cstheme="majorBidi"/>
          <w:color w:val="000000"/>
          <w:sz w:val="24"/>
          <w:szCs w:val="24"/>
          <w:lang w:eastAsia="fr-FR"/>
        </w:rPr>
        <w:t>Ils peuvent avoir </w:t>
      </w:r>
      <w:r w:rsidRPr="00A724A3">
        <w:rPr>
          <w:rFonts w:asciiTheme="majorBidi" w:eastAsia="Times New Roman" w:hAnsiTheme="majorBidi" w:cstheme="majorBidi"/>
          <w:b/>
          <w:bCs/>
          <w:color w:val="000000"/>
          <w:sz w:val="24"/>
          <w:szCs w:val="24"/>
          <w:lang w:eastAsia="fr-FR"/>
        </w:rPr>
        <w:t>deux types d’effets </w:t>
      </w:r>
      <w:r w:rsidRPr="0075265B">
        <w:rPr>
          <w:rFonts w:asciiTheme="majorBidi" w:eastAsia="Times New Roman" w:hAnsiTheme="majorBidi" w:cstheme="majorBidi"/>
          <w:color w:val="000000"/>
          <w:sz w:val="24"/>
          <w:szCs w:val="24"/>
          <w:lang w:eastAsia="fr-FR"/>
        </w:rPr>
        <w:t xml:space="preserve">: </w:t>
      </w:r>
    </w:p>
    <w:p w:rsidR="00A724A3" w:rsidRDefault="0075265B" w:rsidP="00A724A3">
      <w:pPr>
        <w:pStyle w:val="Paragraphedeliste"/>
        <w:numPr>
          <w:ilvl w:val="0"/>
          <w:numId w:val="12"/>
        </w:numPr>
        <w:shd w:val="clear" w:color="auto" w:fill="EEEEEE"/>
        <w:spacing w:after="0" w:line="360" w:lineRule="auto"/>
        <w:jc w:val="both"/>
        <w:textAlignment w:val="baseline"/>
        <w:rPr>
          <w:rFonts w:asciiTheme="majorBidi" w:eastAsia="Times New Roman" w:hAnsiTheme="majorBidi" w:cstheme="majorBidi"/>
          <w:color w:val="000000"/>
          <w:sz w:val="24"/>
          <w:szCs w:val="24"/>
          <w:lang w:eastAsia="fr-FR"/>
        </w:rPr>
      </w:pPr>
      <w:r w:rsidRPr="00A724A3">
        <w:rPr>
          <w:rFonts w:asciiTheme="majorBidi" w:eastAsia="Times New Roman" w:hAnsiTheme="majorBidi" w:cstheme="majorBidi"/>
          <w:b/>
          <w:bCs/>
          <w:color w:val="00B050"/>
          <w:sz w:val="24"/>
          <w:szCs w:val="24"/>
          <w:lang w:eastAsia="fr-FR"/>
        </w:rPr>
        <w:t>des effets à court terme</w:t>
      </w:r>
      <w:r w:rsidRPr="00A724A3">
        <w:rPr>
          <w:rFonts w:asciiTheme="majorBidi" w:eastAsia="Times New Roman" w:hAnsiTheme="majorBidi" w:cstheme="majorBidi"/>
          <w:color w:val="000000"/>
          <w:sz w:val="24"/>
          <w:szCs w:val="24"/>
          <w:lang w:eastAsia="fr-FR"/>
        </w:rPr>
        <w:t xml:space="preserve"> et systématiques à partir d’une certaine dose, qui résultent toujours d’un accident (on parle d'</w:t>
      </w:r>
      <w:r w:rsidRPr="00A724A3">
        <w:rPr>
          <w:rFonts w:asciiTheme="majorBidi" w:eastAsia="Times New Roman" w:hAnsiTheme="majorBidi" w:cstheme="majorBidi"/>
          <w:b/>
          <w:bCs/>
          <w:color w:val="000000"/>
          <w:sz w:val="24"/>
          <w:szCs w:val="24"/>
          <w:lang w:eastAsia="fr-FR"/>
        </w:rPr>
        <w:t>effets déterministes</w:t>
      </w:r>
      <w:r w:rsidRPr="00A724A3">
        <w:rPr>
          <w:rFonts w:asciiTheme="majorBidi" w:eastAsia="Times New Roman" w:hAnsiTheme="majorBidi" w:cstheme="majorBidi"/>
          <w:color w:val="000000"/>
          <w:sz w:val="24"/>
          <w:szCs w:val="24"/>
          <w:lang w:eastAsia="fr-FR"/>
        </w:rPr>
        <w:t>)</w:t>
      </w:r>
      <w:r w:rsidR="000141AF" w:rsidRPr="00A724A3">
        <w:rPr>
          <w:rFonts w:asciiTheme="majorBidi" w:hAnsiTheme="majorBidi" w:cstheme="majorBidi"/>
          <w:color w:val="000000"/>
          <w:sz w:val="24"/>
          <w:szCs w:val="24"/>
          <w:shd w:val="clear" w:color="auto" w:fill="FFFFFF"/>
        </w:rPr>
        <w:t xml:space="preserve"> comme par exemple aux abords de la centrale de Tchernobyl. Le délai d’apparition de ces effets après l’exposition varie de quelques heures à quelques mois. </w:t>
      </w:r>
    </w:p>
    <w:p w:rsidR="0075265B" w:rsidRPr="00A724A3" w:rsidRDefault="0075265B" w:rsidP="00A724A3">
      <w:pPr>
        <w:pStyle w:val="Paragraphedeliste"/>
        <w:numPr>
          <w:ilvl w:val="0"/>
          <w:numId w:val="12"/>
        </w:numPr>
        <w:shd w:val="clear" w:color="auto" w:fill="EEEEEE"/>
        <w:spacing w:after="0" w:line="360" w:lineRule="auto"/>
        <w:jc w:val="both"/>
        <w:textAlignment w:val="baseline"/>
        <w:rPr>
          <w:rFonts w:asciiTheme="majorBidi" w:eastAsia="Times New Roman" w:hAnsiTheme="majorBidi" w:cstheme="majorBidi"/>
          <w:color w:val="000000"/>
          <w:sz w:val="24"/>
          <w:szCs w:val="24"/>
          <w:lang w:eastAsia="fr-FR"/>
        </w:rPr>
      </w:pPr>
      <w:r w:rsidRPr="00A724A3">
        <w:rPr>
          <w:rFonts w:asciiTheme="majorBidi" w:eastAsia="Times New Roman" w:hAnsiTheme="majorBidi" w:cstheme="majorBidi"/>
          <w:color w:val="000000"/>
          <w:sz w:val="24"/>
          <w:szCs w:val="24"/>
          <w:lang w:eastAsia="fr-FR"/>
        </w:rPr>
        <w:t xml:space="preserve"> effets à plus long terme et non systématiques, comme le risque de cancer (on parle alors d'</w:t>
      </w:r>
      <w:r w:rsidRPr="00A724A3">
        <w:rPr>
          <w:rFonts w:asciiTheme="majorBidi" w:eastAsia="Times New Roman" w:hAnsiTheme="majorBidi" w:cstheme="majorBidi"/>
          <w:b/>
          <w:bCs/>
          <w:color w:val="000000"/>
          <w:sz w:val="24"/>
          <w:szCs w:val="24"/>
          <w:lang w:eastAsia="fr-FR"/>
        </w:rPr>
        <w:t>effets aléatoires</w:t>
      </w:r>
      <w:r w:rsidRPr="00A724A3">
        <w:rPr>
          <w:rFonts w:asciiTheme="majorBidi" w:eastAsia="Times New Roman" w:hAnsiTheme="majorBidi" w:cstheme="majorBidi"/>
          <w:color w:val="000000"/>
          <w:sz w:val="24"/>
          <w:szCs w:val="24"/>
          <w:lang w:eastAsia="fr-FR"/>
        </w:rPr>
        <w:t>). </w:t>
      </w:r>
      <w:r w:rsidRPr="00A724A3">
        <w:rPr>
          <w:rFonts w:asciiTheme="majorBidi" w:eastAsia="Times New Roman" w:hAnsiTheme="majorBidi" w:cstheme="majorBidi"/>
          <w:color w:val="000000"/>
          <w:sz w:val="24"/>
          <w:szCs w:val="24"/>
          <w:lang w:eastAsia="fr-FR"/>
        </w:rPr>
        <w:br/>
        <w:t> </w:t>
      </w:r>
    </w:p>
    <w:p w:rsidR="000141AF" w:rsidRPr="00A724A3" w:rsidRDefault="000141AF" w:rsidP="000141AF">
      <w:pPr>
        <w:pStyle w:val="Titre4"/>
        <w:shd w:val="clear" w:color="auto" w:fill="FFFFFF"/>
        <w:spacing w:before="0" w:line="360" w:lineRule="auto"/>
        <w:textAlignment w:val="baseline"/>
        <w:rPr>
          <w:rFonts w:asciiTheme="majorBidi" w:hAnsiTheme="majorBidi"/>
          <w:i w:val="0"/>
          <w:iCs w:val="0"/>
          <w:color w:val="00B050"/>
          <w:sz w:val="24"/>
          <w:szCs w:val="24"/>
          <w:u w:val="single"/>
        </w:rPr>
      </w:pPr>
      <w:r w:rsidRPr="00A724A3">
        <w:rPr>
          <w:rFonts w:asciiTheme="majorBidi" w:hAnsiTheme="majorBidi"/>
          <w:i w:val="0"/>
          <w:iCs w:val="0"/>
          <w:color w:val="00B050"/>
          <w:sz w:val="24"/>
          <w:szCs w:val="24"/>
          <w:u w:val="single"/>
        </w:rPr>
        <w:t>Le syndrome d’irradiation aigüe</w:t>
      </w:r>
    </w:p>
    <w:p w:rsidR="000141AF" w:rsidRPr="00A724A3" w:rsidRDefault="000141AF" w:rsidP="003E7BDA">
      <w:pPr>
        <w:pStyle w:val="NormalWeb"/>
        <w:shd w:val="clear" w:color="auto" w:fill="FFFFFF"/>
        <w:spacing w:before="0" w:beforeAutospacing="0" w:after="0" w:afterAutospacing="0" w:line="360" w:lineRule="auto"/>
        <w:jc w:val="both"/>
        <w:textAlignment w:val="baseline"/>
        <w:rPr>
          <w:rFonts w:asciiTheme="majorBidi" w:hAnsiTheme="majorBidi" w:cstheme="majorBidi"/>
          <w:color w:val="000000"/>
        </w:rPr>
      </w:pPr>
      <w:r w:rsidRPr="00A724A3">
        <w:rPr>
          <w:rFonts w:asciiTheme="majorBidi" w:hAnsiTheme="majorBidi" w:cstheme="majorBidi"/>
          <w:color w:val="000000"/>
        </w:rPr>
        <w:t>Il est exce</w:t>
      </w:r>
      <w:r w:rsidR="003E7BDA" w:rsidRPr="00A724A3">
        <w:rPr>
          <w:rFonts w:asciiTheme="majorBidi" w:hAnsiTheme="majorBidi" w:cstheme="majorBidi"/>
          <w:color w:val="000000"/>
        </w:rPr>
        <w:t>ptionnel et toujours accidentel</w:t>
      </w:r>
      <w:r w:rsidRPr="00A724A3">
        <w:rPr>
          <w:rFonts w:asciiTheme="majorBidi" w:hAnsiTheme="majorBidi" w:cstheme="majorBidi"/>
          <w:color w:val="000000"/>
        </w:rPr>
        <w:t>. Il peut s’agir soit d’un accident nucléaire (comme celui de Tchernobyl par exemple), soit d’un accident radiologique (irradiations industrielles, médicales, de recher</w:t>
      </w:r>
      <w:r w:rsidR="00A724A3">
        <w:rPr>
          <w:rFonts w:asciiTheme="majorBidi" w:hAnsiTheme="majorBidi" w:cstheme="majorBidi"/>
          <w:color w:val="000000"/>
        </w:rPr>
        <w:t xml:space="preserve">che). </w:t>
      </w:r>
      <w:r w:rsidRPr="00A724A3">
        <w:rPr>
          <w:rFonts w:asciiTheme="majorBidi" w:hAnsiTheme="majorBidi" w:cstheme="majorBidi"/>
          <w:color w:val="000000"/>
        </w:rPr>
        <w:t>Les symptômes initiaux de l’irradiation aiguë de l’ensemble du corps sont : nausée, vomissement, diarrhée, fièvre, céphalée, érythème. Le premier indicateur de sévérité du syndrome est un faible délai d’apparition, l’intensité et la durée de ces symp</w:t>
      </w:r>
      <w:r w:rsidR="00A724A3">
        <w:rPr>
          <w:rFonts w:asciiTheme="majorBidi" w:hAnsiTheme="majorBidi" w:cstheme="majorBidi"/>
          <w:color w:val="000000"/>
        </w:rPr>
        <w:t xml:space="preserve">tômes. </w:t>
      </w:r>
      <w:r w:rsidRPr="00A724A3">
        <w:rPr>
          <w:rFonts w:asciiTheme="majorBidi" w:hAnsiTheme="majorBidi" w:cstheme="majorBidi"/>
          <w:color w:val="000000"/>
        </w:rPr>
        <w:t>Ce syndrome est observé à partir de doses supérieures à 1 Gray (Gy), soit approximativement 1000 </w:t>
      </w:r>
      <w:proofErr w:type="spellStart"/>
      <w:r w:rsidRPr="00A724A3">
        <w:rPr>
          <w:rStyle w:val="DfinitionHTML"/>
          <w:rFonts w:asciiTheme="majorBidi" w:hAnsiTheme="majorBidi" w:cstheme="majorBidi"/>
          <w:color w:val="000000"/>
          <w:bdr w:val="none" w:sz="0" w:space="0" w:color="auto" w:frame="1"/>
        </w:rPr>
        <w:t>mSV</w:t>
      </w:r>
      <w:proofErr w:type="spellEnd"/>
      <w:r w:rsidRPr="00A724A3">
        <w:rPr>
          <w:rFonts w:asciiTheme="majorBidi" w:hAnsiTheme="majorBidi" w:cstheme="majorBidi"/>
          <w:color w:val="000000"/>
        </w:rPr>
        <w:t>. Ces doses entraînent, dans les semaines qui suivent, une destruction plus ou moins importante des cellules de la moelle osseuse (aplasie médullaire). Celle-ci est à l’origine d’une diminution du nombre de globules sanguins et de troubles de la coagulation. Ce syndrome d’atteinte de la moelle osseuse exige des soins adaptés : transfusion, facteur de croissance, greffe.</w:t>
      </w:r>
      <w:r w:rsidRPr="00A724A3">
        <w:rPr>
          <w:rFonts w:asciiTheme="majorBidi" w:hAnsiTheme="majorBidi" w:cstheme="majorBidi"/>
          <w:color w:val="000000"/>
        </w:rPr>
        <w:br/>
        <w:t>A partir de 4 Gy, on sait que 50% des personnes irradiées vont mourir (c’est la </w:t>
      </w:r>
      <w:r w:rsidRPr="00A724A3">
        <w:rPr>
          <w:rStyle w:val="DfinitionHTML"/>
          <w:rFonts w:asciiTheme="majorBidi" w:hAnsiTheme="majorBidi" w:cstheme="majorBidi"/>
          <w:color w:val="000000"/>
          <w:bdr w:val="none" w:sz="0" w:space="0" w:color="auto" w:frame="1"/>
        </w:rPr>
        <w:t>DL50</w:t>
      </w:r>
      <w:r w:rsidRPr="00A724A3">
        <w:rPr>
          <w:rFonts w:asciiTheme="majorBidi" w:hAnsiTheme="majorBidi" w:cstheme="majorBidi"/>
          <w:color w:val="000000"/>
        </w:rPr>
        <w:t>). Au-</w:t>
      </w:r>
      <w:r w:rsidRPr="00A724A3">
        <w:rPr>
          <w:rFonts w:asciiTheme="majorBidi" w:hAnsiTheme="majorBidi" w:cstheme="majorBidi"/>
          <w:color w:val="000000"/>
        </w:rPr>
        <w:lastRenderedPageBreak/>
        <w:t>delà de 10 à 12 Gy, toute thérapeutique est vaine, car il apparaît alors d’autres syndromes, tels que l’atteinte irréversible du système digestif ou du système nerveux central (</w:t>
      </w:r>
      <w:r w:rsidRPr="00A724A3">
        <w:rPr>
          <w:rStyle w:val="AcronymeHTML"/>
          <w:rFonts w:asciiTheme="majorBidi" w:hAnsiTheme="majorBidi" w:cstheme="majorBidi"/>
          <w:i/>
          <w:iCs/>
          <w:color w:val="000000"/>
          <w:bdr w:val="none" w:sz="0" w:space="0" w:color="auto" w:frame="1"/>
        </w:rPr>
        <w:t>IRSN</w:t>
      </w:r>
      <w:r w:rsidRPr="00A724A3">
        <w:rPr>
          <w:rFonts w:asciiTheme="majorBidi" w:hAnsiTheme="majorBidi" w:cstheme="majorBidi"/>
          <w:color w:val="000000"/>
        </w:rPr>
        <w:t>). </w:t>
      </w:r>
    </w:p>
    <w:p w:rsidR="003E7BDA" w:rsidRPr="00A724A3" w:rsidRDefault="003E7BDA" w:rsidP="003E7BDA">
      <w:pPr>
        <w:pStyle w:val="Titre4"/>
        <w:shd w:val="clear" w:color="auto" w:fill="FFFFFF"/>
        <w:spacing w:before="0" w:line="360" w:lineRule="auto"/>
        <w:textAlignment w:val="baseline"/>
        <w:rPr>
          <w:rFonts w:asciiTheme="majorBidi" w:hAnsiTheme="majorBidi"/>
          <w:i w:val="0"/>
          <w:iCs w:val="0"/>
          <w:color w:val="000000"/>
          <w:sz w:val="24"/>
          <w:szCs w:val="24"/>
          <w:u w:val="single"/>
        </w:rPr>
      </w:pPr>
    </w:p>
    <w:p w:rsidR="003E7BDA" w:rsidRPr="00A724A3" w:rsidRDefault="003E7BDA" w:rsidP="003E7BDA">
      <w:pPr>
        <w:pStyle w:val="Titre4"/>
        <w:shd w:val="clear" w:color="auto" w:fill="FFFFFF"/>
        <w:spacing w:before="0" w:line="360" w:lineRule="auto"/>
        <w:textAlignment w:val="baseline"/>
        <w:rPr>
          <w:rFonts w:asciiTheme="majorBidi" w:hAnsiTheme="majorBidi"/>
          <w:i w:val="0"/>
          <w:iCs w:val="0"/>
          <w:color w:val="00B050"/>
          <w:sz w:val="24"/>
          <w:szCs w:val="24"/>
          <w:u w:val="single"/>
        </w:rPr>
      </w:pPr>
      <w:r w:rsidRPr="00A724A3">
        <w:rPr>
          <w:rFonts w:asciiTheme="majorBidi" w:hAnsiTheme="majorBidi"/>
          <w:i w:val="0"/>
          <w:iCs w:val="0"/>
          <w:color w:val="00B050"/>
          <w:sz w:val="24"/>
          <w:szCs w:val="24"/>
          <w:u w:val="single"/>
        </w:rPr>
        <w:t>Le risque de cancer - Effets à long terme (aléatoires)</w:t>
      </w:r>
    </w:p>
    <w:p w:rsidR="003E7BDA" w:rsidRPr="00A724A3" w:rsidRDefault="003E7BDA" w:rsidP="003E7BDA">
      <w:pPr>
        <w:pStyle w:val="NormalWeb"/>
        <w:shd w:val="clear" w:color="auto" w:fill="FFFFFF"/>
        <w:spacing w:before="0" w:beforeAutospacing="0" w:after="0" w:afterAutospacing="0" w:line="360" w:lineRule="auto"/>
        <w:jc w:val="both"/>
        <w:textAlignment w:val="baseline"/>
        <w:rPr>
          <w:rFonts w:asciiTheme="majorBidi" w:hAnsiTheme="majorBidi" w:cstheme="majorBidi"/>
          <w:color w:val="000000"/>
        </w:rPr>
      </w:pPr>
      <w:r w:rsidRPr="00A724A3">
        <w:rPr>
          <w:rFonts w:asciiTheme="majorBidi" w:hAnsiTheme="majorBidi" w:cstheme="majorBidi"/>
          <w:color w:val="000000"/>
        </w:rPr>
        <w:t xml:space="preserve">Sur le long terme, du fait d’altérations subies au niveau de la cellule, l’exposition à des rayonnements ionisants peut conduire à l’apparition de cancers secondaires chez les personnes irradiées. C’est pourquoi certaines populations comme les survivants </w:t>
      </w:r>
      <w:r w:rsidRPr="00A724A3">
        <w:rPr>
          <w:rFonts w:asciiTheme="majorBidi" w:hAnsiTheme="majorBidi" w:cstheme="majorBidi"/>
          <w:b/>
          <w:bCs/>
          <w:color w:val="000000"/>
        </w:rPr>
        <w:t>d’Hiroshima et de Nagasaki</w:t>
      </w:r>
      <w:r w:rsidRPr="00A724A3">
        <w:rPr>
          <w:rFonts w:asciiTheme="majorBidi" w:hAnsiTheme="majorBidi" w:cstheme="majorBidi"/>
          <w:color w:val="000000"/>
        </w:rPr>
        <w:t>, ou les personnes qui travaillent avec des matériaux radioactifs comme les travailleurs des mines d’uranium ont développé plus de cancers que les personnes qui n’ont pas subi d’irradiation. Ces effets, peuvent se révéler plusieurs années, voire plusieurs dizaines d’années après l’irradiation. Cependant toutes les personnes touchées ne développent pas de cancer : cela n’est qu’un risque. La fréquence dépend en partie de la dose reçue (plus la dose est importante, plus le risque de développer un cancer est fort). Actuellement, on ne sait pas distinguer un cancer provoqué par des rayonnements ionisants d’un cancer qui a une autre origine. En outre, on a remarqué que la gravité d’un cancer n’est pas liée à la dose reçue ; il n’y a pas de dose minimale connue correspondant à l’apparition d’un cancer.</w:t>
      </w:r>
      <w:r w:rsidRPr="00A724A3">
        <w:rPr>
          <w:rFonts w:asciiTheme="majorBidi" w:hAnsiTheme="majorBidi" w:cstheme="majorBidi"/>
          <w:color w:val="000000"/>
        </w:rPr>
        <w:br/>
        <w:t>En juin 2009, le </w:t>
      </w:r>
      <w:r w:rsidRPr="00A724A3">
        <w:rPr>
          <w:rStyle w:val="AcronymeHTML"/>
          <w:rFonts w:asciiTheme="majorBidi" w:hAnsiTheme="majorBidi" w:cstheme="majorBidi"/>
          <w:i/>
          <w:iCs/>
          <w:color w:val="000000"/>
          <w:bdr w:val="none" w:sz="0" w:space="0" w:color="auto" w:frame="1"/>
        </w:rPr>
        <w:t>CIRC</w:t>
      </w:r>
      <w:r w:rsidRPr="00A724A3">
        <w:rPr>
          <w:rFonts w:asciiTheme="majorBidi" w:hAnsiTheme="majorBidi" w:cstheme="majorBidi"/>
          <w:color w:val="000000"/>
        </w:rPr>
        <w:t> a réuni un groupe de travail afin d’estimer la cancérogénicité de différents types de rayonnements et pour identifier les localisations cancéreuses correspondantes. Les rayonnements suivants ont été classés dans le Groupe 1 par le CIRC :</w:t>
      </w:r>
    </w:p>
    <w:p w:rsidR="003E7BDA" w:rsidRPr="00A724A3" w:rsidRDefault="003E7BDA" w:rsidP="003E7BDA">
      <w:pPr>
        <w:numPr>
          <w:ilvl w:val="0"/>
          <w:numId w:val="11"/>
        </w:numPr>
        <w:shd w:val="clear" w:color="auto" w:fill="FFFFFF"/>
        <w:spacing w:after="0" w:line="360" w:lineRule="auto"/>
        <w:jc w:val="both"/>
        <w:textAlignment w:val="baseline"/>
        <w:rPr>
          <w:rFonts w:asciiTheme="majorBidi" w:hAnsiTheme="majorBidi" w:cstheme="majorBidi"/>
          <w:color w:val="000000"/>
          <w:sz w:val="24"/>
          <w:szCs w:val="24"/>
        </w:rPr>
      </w:pPr>
      <w:r w:rsidRPr="00A724A3">
        <w:rPr>
          <w:rFonts w:asciiTheme="majorBidi" w:hAnsiTheme="majorBidi" w:cstheme="majorBidi"/>
          <w:color w:val="000000"/>
          <w:sz w:val="24"/>
          <w:szCs w:val="24"/>
        </w:rPr>
        <w:t>Rayonnements ionisants :</w:t>
      </w:r>
    </w:p>
    <w:p w:rsidR="003E7BDA" w:rsidRPr="00A724A3" w:rsidRDefault="003E7BDA" w:rsidP="003E7BDA">
      <w:pPr>
        <w:numPr>
          <w:ilvl w:val="1"/>
          <w:numId w:val="11"/>
        </w:numPr>
        <w:shd w:val="clear" w:color="auto" w:fill="FFFFFF"/>
        <w:spacing w:after="0" w:line="360" w:lineRule="auto"/>
        <w:jc w:val="both"/>
        <w:textAlignment w:val="baseline"/>
        <w:rPr>
          <w:rFonts w:asciiTheme="majorBidi" w:hAnsiTheme="majorBidi" w:cstheme="majorBidi"/>
          <w:color w:val="000000"/>
          <w:sz w:val="24"/>
          <w:szCs w:val="24"/>
        </w:rPr>
      </w:pPr>
      <w:r w:rsidRPr="00A724A3">
        <w:rPr>
          <w:rFonts w:asciiTheme="majorBidi" w:hAnsiTheme="majorBidi" w:cstheme="majorBidi"/>
          <w:color w:val="000000"/>
          <w:sz w:val="24"/>
          <w:szCs w:val="24"/>
        </w:rPr>
        <w:t>Emetteurs de particules alpha</w:t>
      </w:r>
    </w:p>
    <w:p w:rsidR="003E7BDA" w:rsidRPr="00A724A3" w:rsidRDefault="003E7BDA" w:rsidP="003E7BDA">
      <w:pPr>
        <w:numPr>
          <w:ilvl w:val="1"/>
          <w:numId w:val="11"/>
        </w:numPr>
        <w:shd w:val="clear" w:color="auto" w:fill="FFFFFF"/>
        <w:spacing w:after="0" w:line="360" w:lineRule="auto"/>
        <w:jc w:val="both"/>
        <w:textAlignment w:val="baseline"/>
        <w:rPr>
          <w:rFonts w:asciiTheme="majorBidi" w:hAnsiTheme="majorBidi" w:cstheme="majorBidi"/>
          <w:color w:val="000000"/>
          <w:sz w:val="24"/>
          <w:szCs w:val="24"/>
        </w:rPr>
      </w:pPr>
      <w:r w:rsidRPr="00A724A3">
        <w:rPr>
          <w:rFonts w:asciiTheme="majorBidi" w:hAnsiTheme="majorBidi" w:cstheme="majorBidi"/>
          <w:color w:val="000000"/>
          <w:sz w:val="24"/>
          <w:szCs w:val="24"/>
        </w:rPr>
        <w:t xml:space="preserve">Emetteurs de </w:t>
      </w:r>
      <w:proofErr w:type="gramStart"/>
      <w:r w:rsidRPr="00A724A3">
        <w:rPr>
          <w:rFonts w:asciiTheme="majorBidi" w:hAnsiTheme="majorBidi" w:cstheme="majorBidi"/>
          <w:color w:val="000000"/>
          <w:sz w:val="24"/>
          <w:szCs w:val="24"/>
        </w:rPr>
        <w:t>particules</w:t>
      </w:r>
      <w:proofErr w:type="gramEnd"/>
      <w:r w:rsidRPr="00A724A3">
        <w:rPr>
          <w:rFonts w:asciiTheme="majorBidi" w:hAnsiTheme="majorBidi" w:cstheme="majorBidi"/>
          <w:color w:val="000000"/>
          <w:sz w:val="24"/>
          <w:szCs w:val="24"/>
        </w:rPr>
        <w:t xml:space="preserve"> bêta</w:t>
      </w:r>
    </w:p>
    <w:p w:rsidR="003E7BDA" w:rsidRPr="00A724A3" w:rsidRDefault="003E7BDA" w:rsidP="003E7BDA">
      <w:pPr>
        <w:numPr>
          <w:ilvl w:val="1"/>
          <w:numId w:val="11"/>
        </w:numPr>
        <w:shd w:val="clear" w:color="auto" w:fill="FFFFFF"/>
        <w:spacing w:after="0" w:line="360" w:lineRule="auto"/>
        <w:jc w:val="both"/>
        <w:textAlignment w:val="baseline"/>
        <w:rPr>
          <w:rFonts w:asciiTheme="majorBidi" w:hAnsiTheme="majorBidi" w:cstheme="majorBidi"/>
          <w:color w:val="000000"/>
          <w:sz w:val="24"/>
          <w:szCs w:val="24"/>
        </w:rPr>
      </w:pPr>
      <w:r w:rsidRPr="00A724A3">
        <w:rPr>
          <w:rFonts w:asciiTheme="majorBidi" w:hAnsiTheme="majorBidi" w:cstheme="majorBidi"/>
          <w:color w:val="000000"/>
          <w:sz w:val="24"/>
          <w:szCs w:val="24"/>
        </w:rPr>
        <w:t>Rayons X et rayons gamma</w:t>
      </w:r>
    </w:p>
    <w:p w:rsidR="003E7BDA" w:rsidRPr="00A724A3" w:rsidRDefault="003E7BDA" w:rsidP="003E7BDA">
      <w:pPr>
        <w:numPr>
          <w:ilvl w:val="1"/>
          <w:numId w:val="11"/>
        </w:numPr>
        <w:shd w:val="clear" w:color="auto" w:fill="FFFFFF"/>
        <w:spacing w:after="0" w:line="360" w:lineRule="auto"/>
        <w:jc w:val="both"/>
        <w:textAlignment w:val="baseline"/>
        <w:rPr>
          <w:rFonts w:asciiTheme="majorBidi" w:hAnsiTheme="majorBidi" w:cstheme="majorBidi"/>
          <w:color w:val="000000"/>
          <w:sz w:val="24"/>
          <w:szCs w:val="24"/>
        </w:rPr>
      </w:pPr>
      <w:r w:rsidRPr="00A724A3">
        <w:rPr>
          <w:rFonts w:asciiTheme="majorBidi" w:hAnsiTheme="majorBidi" w:cstheme="majorBidi"/>
          <w:color w:val="000000"/>
          <w:sz w:val="24"/>
          <w:szCs w:val="24"/>
        </w:rPr>
        <w:t>Rayonnement neutronique</w:t>
      </w:r>
    </w:p>
    <w:p w:rsidR="003E7BDA" w:rsidRPr="00A724A3" w:rsidRDefault="003E7BDA" w:rsidP="003E7BDA">
      <w:pPr>
        <w:numPr>
          <w:ilvl w:val="1"/>
          <w:numId w:val="11"/>
        </w:numPr>
        <w:shd w:val="clear" w:color="auto" w:fill="FFFFFF"/>
        <w:spacing w:after="0" w:line="360" w:lineRule="auto"/>
        <w:jc w:val="both"/>
        <w:textAlignment w:val="baseline"/>
        <w:rPr>
          <w:rFonts w:asciiTheme="majorBidi" w:hAnsiTheme="majorBidi" w:cstheme="majorBidi"/>
          <w:color w:val="000000"/>
          <w:sz w:val="24"/>
          <w:szCs w:val="24"/>
        </w:rPr>
      </w:pPr>
      <w:r w:rsidRPr="00A724A3">
        <w:rPr>
          <w:rFonts w:asciiTheme="majorBidi" w:hAnsiTheme="majorBidi" w:cstheme="majorBidi"/>
          <w:color w:val="000000"/>
          <w:sz w:val="24"/>
          <w:szCs w:val="24"/>
        </w:rPr>
        <w:t>Rayonnement solaire</w:t>
      </w:r>
    </w:p>
    <w:p w:rsidR="003E7BDA" w:rsidRPr="00A724A3" w:rsidRDefault="003E7BDA" w:rsidP="003E7BDA">
      <w:pPr>
        <w:numPr>
          <w:ilvl w:val="0"/>
          <w:numId w:val="11"/>
        </w:numPr>
        <w:shd w:val="clear" w:color="auto" w:fill="FFFFFF"/>
        <w:spacing w:after="0" w:line="360" w:lineRule="auto"/>
        <w:jc w:val="both"/>
        <w:textAlignment w:val="baseline"/>
        <w:rPr>
          <w:rFonts w:asciiTheme="majorBidi" w:hAnsiTheme="majorBidi" w:cstheme="majorBidi"/>
          <w:color w:val="000000"/>
          <w:sz w:val="24"/>
          <w:szCs w:val="24"/>
        </w:rPr>
      </w:pPr>
      <w:r w:rsidRPr="00A724A3">
        <w:rPr>
          <w:rFonts w:asciiTheme="majorBidi" w:hAnsiTheme="majorBidi" w:cstheme="majorBidi"/>
          <w:color w:val="000000"/>
          <w:sz w:val="24"/>
          <w:szCs w:val="24"/>
        </w:rPr>
        <w:t>Rayonnement ultra-violet (100-400 </w:t>
      </w:r>
      <w:r w:rsidRPr="00A724A3">
        <w:rPr>
          <w:rStyle w:val="AcronymeHTML"/>
          <w:rFonts w:asciiTheme="majorBidi" w:hAnsiTheme="majorBidi" w:cstheme="majorBidi"/>
          <w:i/>
          <w:iCs/>
          <w:color w:val="000000"/>
          <w:sz w:val="24"/>
          <w:szCs w:val="24"/>
          <w:bdr w:val="none" w:sz="0" w:space="0" w:color="auto" w:frame="1"/>
        </w:rPr>
        <w:t>nm</w:t>
      </w:r>
      <w:r w:rsidRPr="00A724A3">
        <w:rPr>
          <w:rFonts w:asciiTheme="majorBidi" w:hAnsiTheme="majorBidi" w:cstheme="majorBidi"/>
          <w:color w:val="000000"/>
          <w:sz w:val="24"/>
          <w:szCs w:val="24"/>
        </w:rPr>
        <w:t> de longueur d’onde, comprenant UVA, UVB et UVC)</w:t>
      </w:r>
    </w:p>
    <w:p w:rsidR="0075265B" w:rsidRPr="0075265B" w:rsidRDefault="0075265B" w:rsidP="003E7BDA">
      <w:pPr>
        <w:shd w:val="clear" w:color="auto" w:fill="EEEEEE"/>
        <w:spacing w:after="0" w:line="360" w:lineRule="auto"/>
        <w:jc w:val="both"/>
        <w:textAlignment w:val="baseline"/>
        <w:rPr>
          <w:rFonts w:asciiTheme="majorBidi" w:eastAsia="Times New Roman" w:hAnsiTheme="majorBidi" w:cstheme="majorBidi"/>
          <w:color w:val="000000"/>
          <w:sz w:val="24"/>
          <w:szCs w:val="24"/>
          <w:lang w:eastAsia="fr-FR"/>
        </w:rPr>
      </w:pPr>
      <w:r w:rsidRPr="0075265B">
        <w:rPr>
          <w:rFonts w:asciiTheme="majorBidi" w:eastAsia="Times New Roman" w:hAnsiTheme="majorBidi" w:cstheme="majorBidi"/>
          <w:color w:val="000000"/>
          <w:sz w:val="24"/>
          <w:szCs w:val="24"/>
          <w:lang w:eastAsia="fr-FR"/>
        </w:rPr>
        <w:br/>
        <w:t> </w:t>
      </w:r>
    </w:p>
    <w:p w:rsidR="00801C63" w:rsidRPr="00912580" w:rsidRDefault="00801C63" w:rsidP="00912580">
      <w:pPr>
        <w:spacing w:line="360" w:lineRule="auto"/>
        <w:jc w:val="both"/>
        <w:rPr>
          <w:rFonts w:ascii="Times New Roman" w:hAnsi="Times New Roman" w:cs="Times New Roman"/>
          <w:sz w:val="28"/>
          <w:szCs w:val="28"/>
        </w:rPr>
      </w:pPr>
    </w:p>
    <w:sectPr w:rsidR="00801C63" w:rsidRPr="00912580" w:rsidSect="007934B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7" type="#_x0000_t75" style="width:11.45pt;height:11.45pt" o:bullet="t">
        <v:imagedata r:id="rId1" o:title="mso4404"/>
      </v:shape>
    </w:pict>
  </w:numPicBullet>
  <w:abstractNum w:abstractNumId="0">
    <w:nsid w:val="03155AFD"/>
    <w:multiLevelType w:val="hybridMultilevel"/>
    <w:tmpl w:val="D208FB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560DE1"/>
    <w:multiLevelType w:val="multilevel"/>
    <w:tmpl w:val="292C0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04A7D8E"/>
    <w:multiLevelType w:val="multilevel"/>
    <w:tmpl w:val="2A881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3450C2"/>
    <w:multiLevelType w:val="multilevel"/>
    <w:tmpl w:val="C7FA415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6B77F0"/>
    <w:multiLevelType w:val="multilevel"/>
    <w:tmpl w:val="2D7A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81D4133"/>
    <w:multiLevelType w:val="multilevel"/>
    <w:tmpl w:val="EA08E0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C15E9E"/>
    <w:multiLevelType w:val="hybridMultilevel"/>
    <w:tmpl w:val="0C2EA55A"/>
    <w:lvl w:ilvl="0" w:tplc="09767298">
      <w:start w:val="1"/>
      <w:numFmt w:val="lowerLetter"/>
      <w:lvlText w:val="%1."/>
      <w:lvlJc w:val="left"/>
      <w:pPr>
        <w:ind w:left="720" w:hanging="360"/>
      </w:pPr>
      <w:rPr>
        <w:rFonts w:asciiTheme="majorBidi" w:eastAsiaTheme="minorHAnsi" w:hAnsiTheme="majorBidi" w:cstheme="majorBid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01862AC"/>
    <w:multiLevelType w:val="hybridMultilevel"/>
    <w:tmpl w:val="6CEC2EC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1EB4778"/>
    <w:multiLevelType w:val="hybridMultilevel"/>
    <w:tmpl w:val="F09897C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36A2D7E"/>
    <w:multiLevelType w:val="multilevel"/>
    <w:tmpl w:val="CC207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5E24F73"/>
    <w:multiLevelType w:val="hybridMultilevel"/>
    <w:tmpl w:val="76F86A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7CC17A6"/>
    <w:multiLevelType w:val="multilevel"/>
    <w:tmpl w:val="E05A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4"/>
  </w:num>
  <w:num w:numId="3">
    <w:abstractNumId w:val="9"/>
  </w:num>
  <w:num w:numId="4">
    <w:abstractNumId w:val="1"/>
  </w:num>
  <w:num w:numId="5">
    <w:abstractNumId w:val="2"/>
  </w:num>
  <w:num w:numId="6">
    <w:abstractNumId w:val="6"/>
  </w:num>
  <w:num w:numId="7">
    <w:abstractNumId w:val="7"/>
  </w:num>
  <w:num w:numId="8">
    <w:abstractNumId w:val="10"/>
  </w:num>
  <w:num w:numId="9">
    <w:abstractNumId w:val="0"/>
  </w:num>
  <w:num w:numId="10">
    <w:abstractNumId w:val="5"/>
  </w:num>
  <w:num w:numId="11">
    <w:abstractNumId w:val="3"/>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grammar="clean"/>
  <w:defaultTabStop w:val="708"/>
  <w:hyphenationZone w:val="425"/>
  <w:characterSpacingControl w:val="doNotCompress"/>
  <w:compat/>
  <w:rsids>
    <w:rsidRoot w:val="00801C63"/>
    <w:rsid w:val="000141AF"/>
    <w:rsid w:val="00273CB9"/>
    <w:rsid w:val="00345903"/>
    <w:rsid w:val="003E7BDA"/>
    <w:rsid w:val="0075265B"/>
    <w:rsid w:val="007934BF"/>
    <w:rsid w:val="00801C63"/>
    <w:rsid w:val="00886573"/>
    <w:rsid w:val="00912580"/>
    <w:rsid w:val="00A724A3"/>
    <w:rsid w:val="00DA414C"/>
    <w:rsid w:val="00DE0CA3"/>
    <w:rsid w:val="00FE0C4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4BF"/>
  </w:style>
  <w:style w:type="paragraph" w:styleId="Titre2">
    <w:name w:val="heading 2"/>
    <w:basedOn w:val="Normal"/>
    <w:link w:val="Titre2Car"/>
    <w:uiPriority w:val="9"/>
    <w:qFormat/>
    <w:rsid w:val="00801C6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unhideWhenUsed/>
    <w:qFormat/>
    <w:rsid w:val="00801C63"/>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0141A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01C6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01C63"/>
    <w:rPr>
      <w:color w:val="0000FF"/>
      <w:u w:val="single"/>
    </w:rPr>
  </w:style>
  <w:style w:type="character" w:customStyle="1" w:styleId="Titre2Car">
    <w:name w:val="Titre 2 Car"/>
    <w:basedOn w:val="Policepardfaut"/>
    <w:link w:val="Titre2"/>
    <w:uiPriority w:val="9"/>
    <w:rsid w:val="00801C63"/>
    <w:rPr>
      <w:rFonts w:ascii="Times New Roman" w:eastAsia="Times New Roman" w:hAnsi="Times New Roman" w:cs="Times New Roman"/>
      <w:b/>
      <w:bCs/>
      <w:sz w:val="36"/>
      <w:szCs w:val="36"/>
      <w:lang w:eastAsia="fr-FR"/>
    </w:rPr>
  </w:style>
  <w:style w:type="character" w:customStyle="1" w:styleId="mw-headline">
    <w:name w:val="mw-headline"/>
    <w:basedOn w:val="Policepardfaut"/>
    <w:rsid w:val="00801C63"/>
  </w:style>
  <w:style w:type="character" w:customStyle="1" w:styleId="mw-editsection">
    <w:name w:val="mw-editsection"/>
    <w:basedOn w:val="Policepardfaut"/>
    <w:rsid w:val="00801C63"/>
  </w:style>
  <w:style w:type="character" w:customStyle="1" w:styleId="mw-editsection-bracket">
    <w:name w:val="mw-editsection-bracket"/>
    <w:basedOn w:val="Policepardfaut"/>
    <w:rsid w:val="00801C63"/>
  </w:style>
  <w:style w:type="character" w:customStyle="1" w:styleId="mw-editsection-divider">
    <w:name w:val="mw-editsection-divider"/>
    <w:basedOn w:val="Policepardfaut"/>
    <w:rsid w:val="00801C63"/>
  </w:style>
  <w:style w:type="character" w:customStyle="1" w:styleId="nowrap">
    <w:name w:val="nowrap"/>
    <w:basedOn w:val="Policepardfaut"/>
    <w:rsid w:val="00801C63"/>
  </w:style>
  <w:style w:type="character" w:customStyle="1" w:styleId="Titre3Car">
    <w:name w:val="Titre 3 Car"/>
    <w:basedOn w:val="Policepardfaut"/>
    <w:link w:val="Titre3"/>
    <w:uiPriority w:val="9"/>
    <w:rsid w:val="00801C63"/>
    <w:rPr>
      <w:rFonts w:asciiTheme="majorHAnsi" w:eastAsiaTheme="majorEastAsia" w:hAnsiTheme="majorHAnsi" w:cstheme="majorBidi"/>
      <w:b/>
      <w:bCs/>
      <w:color w:val="4F81BD" w:themeColor="accent1"/>
    </w:rPr>
  </w:style>
  <w:style w:type="character" w:customStyle="1" w:styleId="lang-la">
    <w:name w:val="lang-la"/>
    <w:basedOn w:val="Policepardfaut"/>
    <w:rsid w:val="00801C63"/>
  </w:style>
  <w:style w:type="character" w:customStyle="1" w:styleId="citation">
    <w:name w:val="citation"/>
    <w:basedOn w:val="Policepardfaut"/>
    <w:rsid w:val="00801C63"/>
  </w:style>
  <w:style w:type="paragraph" w:styleId="Paragraphedeliste">
    <w:name w:val="List Paragraph"/>
    <w:basedOn w:val="Normal"/>
    <w:uiPriority w:val="34"/>
    <w:qFormat/>
    <w:rsid w:val="00345903"/>
    <w:pPr>
      <w:ind w:left="720"/>
      <w:contextualSpacing/>
    </w:pPr>
  </w:style>
  <w:style w:type="character" w:styleId="lev">
    <w:name w:val="Strong"/>
    <w:basedOn w:val="Policepardfaut"/>
    <w:uiPriority w:val="22"/>
    <w:qFormat/>
    <w:rsid w:val="0075265B"/>
    <w:rPr>
      <w:b/>
      <w:bCs/>
    </w:rPr>
  </w:style>
  <w:style w:type="character" w:styleId="AcronymeHTML">
    <w:name w:val="HTML Acronym"/>
    <w:basedOn w:val="Policepardfaut"/>
    <w:uiPriority w:val="99"/>
    <w:semiHidden/>
    <w:unhideWhenUsed/>
    <w:rsid w:val="0075265B"/>
  </w:style>
  <w:style w:type="character" w:customStyle="1" w:styleId="Titre4Car">
    <w:name w:val="Titre 4 Car"/>
    <w:basedOn w:val="Policepardfaut"/>
    <w:link w:val="Titre4"/>
    <w:uiPriority w:val="9"/>
    <w:semiHidden/>
    <w:rsid w:val="000141AF"/>
    <w:rPr>
      <w:rFonts w:asciiTheme="majorHAnsi" w:eastAsiaTheme="majorEastAsia" w:hAnsiTheme="majorHAnsi" w:cstheme="majorBidi"/>
      <w:b/>
      <w:bCs/>
      <w:i/>
      <w:iCs/>
      <w:color w:val="4F81BD" w:themeColor="accent1"/>
    </w:rPr>
  </w:style>
  <w:style w:type="character" w:styleId="DfinitionHTML">
    <w:name w:val="HTML Definition"/>
    <w:basedOn w:val="Policepardfaut"/>
    <w:uiPriority w:val="99"/>
    <w:semiHidden/>
    <w:unhideWhenUsed/>
    <w:rsid w:val="000141AF"/>
    <w:rPr>
      <w:i/>
      <w:iCs/>
    </w:rPr>
  </w:style>
</w:styles>
</file>

<file path=word/webSettings.xml><?xml version="1.0" encoding="utf-8"?>
<w:webSettings xmlns:r="http://schemas.openxmlformats.org/officeDocument/2006/relationships" xmlns:w="http://schemas.openxmlformats.org/wordprocessingml/2006/main">
  <w:divs>
    <w:div w:id="89590258">
      <w:bodyDiv w:val="1"/>
      <w:marLeft w:val="0"/>
      <w:marRight w:val="0"/>
      <w:marTop w:val="0"/>
      <w:marBottom w:val="0"/>
      <w:divBdr>
        <w:top w:val="none" w:sz="0" w:space="0" w:color="auto"/>
        <w:left w:val="none" w:sz="0" w:space="0" w:color="auto"/>
        <w:bottom w:val="none" w:sz="0" w:space="0" w:color="auto"/>
        <w:right w:val="none" w:sz="0" w:space="0" w:color="auto"/>
      </w:divBdr>
    </w:div>
    <w:div w:id="538664429">
      <w:bodyDiv w:val="1"/>
      <w:marLeft w:val="0"/>
      <w:marRight w:val="0"/>
      <w:marTop w:val="0"/>
      <w:marBottom w:val="0"/>
      <w:divBdr>
        <w:top w:val="none" w:sz="0" w:space="0" w:color="auto"/>
        <w:left w:val="none" w:sz="0" w:space="0" w:color="auto"/>
        <w:bottom w:val="none" w:sz="0" w:space="0" w:color="auto"/>
        <w:right w:val="none" w:sz="0" w:space="0" w:color="auto"/>
      </w:divBdr>
    </w:div>
    <w:div w:id="604583663">
      <w:bodyDiv w:val="1"/>
      <w:marLeft w:val="0"/>
      <w:marRight w:val="0"/>
      <w:marTop w:val="0"/>
      <w:marBottom w:val="0"/>
      <w:divBdr>
        <w:top w:val="none" w:sz="0" w:space="0" w:color="auto"/>
        <w:left w:val="none" w:sz="0" w:space="0" w:color="auto"/>
        <w:bottom w:val="none" w:sz="0" w:space="0" w:color="auto"/>
        <w:right w:val="none" w:sz="0" w:space="0" w:color="auto"/>
      </w:divBdr>
    </w:div>
    <w:div w:id="806975285">
      <w:bodyDiv w:val="1"/>
      <w:marLeft w:val="0"/>
      <w:marRight w:val="0"/>
      <w:marTop w:val="0"/>
      <w:marBottom w:val="0"/>
      <w:divBdr>
        <w:top w:val="none" w:sz="0" w:space="0" w:color="auto"/>
        <w:left w:val="none" w:sz="0" w:space="0" w:color="auto"/>
        <w:bottom w:val="none" w:sz="0" w:space="0" w:color="auto"/>
        <w:right w:val="none" w:sz="0" w:space="0" w:color="auto"/>
      </w:divBdr>
    </w:div>
    <w:div w:id="1206790651">
      <w:bodyDiv w:val="1"/>
      <w:marLeft w:val="0"/>
      <w:marRight w:val="0"/>
      <w:marTop w:val="0"/>
      <w:marBottom w:val="0"/>
      <w:divBdr>
        <w:top w:val="none" w:sz="0" w:space="0" w:color="auto"/>
        <w:left w:val="none" w:sz="0" w:space="0" w:color="auto"/>
        <w:bottom w:val="none" w:sz="0" w:space="0" w:color="auto"/>
        <w:right w:val="none" w:sz="0" w:space="0" w:color="auto"/>
      </w:divBdr>
      <w:divsChild>
        <w:div w:id="2028750930">
          <w:marLeft w:val="480"/>
          <w:marRight w:val="0"/>
          <w:marTop w:val="72"/>
          <w:marBottom w:val="168"/>
          <w:divBdr>
            <w:top w:val="single" w:sz="12" w:space="2" w:color="E7E7E7"/>
            <w:left w:val="single" w:sz="2" w:space="0" w:color="E7E7E7"/>
            <w:bottom w:val="single" w:sz="12" w:space="1" w:color="E7E7E7"/>
            <w:right w:val="single" w:sz="2" w:space="6" w:color="E7E7E7"/>
          </w:divBdr>
        </w:div>
        <w:div w:id="633868638">
          <w:marLeft w:val="480"/>
          <w:marRight w:val="0"/>
          <w:marTop w:val="72"/>
          <w:marBottom w:val="168"/>
          <w:divBdr>
            <w:top w:val="single" w:sz="12" w:space="2" w:color="E7E7E7"/>
            <w:left w:val="single" w:sz="2" w:space="0" w:color="E7E7E7"/>
            <w:bottom w:val="single" w:sz="12" w:space="1" w:color="E7E7E7"/>
            <w:right w:val="single" w:sz="2" w:space="6" w:color="E7E7E7"/>
          </w:divBdr>
        </w:div>
      </w:divsChild>
    </w:div>
    <w:div w:id="1213930086">
      <w:bodyDiv w:val="1"/>
      <w:marLeft w:val="0"/>
      <w:marRight w:val="0"/>
      <w:marTop w:val="0"/>
      <w:marBottom w:val="0"/>
      <w:divBdr>
        <w:top w:val="none" w:sz="0" w:space="0" w:color="auto"/>
        <w:left w:val="none" w:sz="0" w:space="0" w:color="auto"/>
        <w:bottom w:val="none" w:sz="0" w:space="0" w:color="auto"/>
        <w:right w:val="none" w:sz="0" w:space="0" w:color="auto"/>
      </w:divBdr>
    </w:div>
    <w:div w:id="1578053019">
      <w:bodyDiv w:val="1"/>
      <w:marLeft w:val="0"/>
      <w:marRight w:val="0"/>
      <w:marTop w:val="0"/>
      <w:marBottom w:val="0"/>
      <w:divBdr>
        <w:top w:val="none" w:sz="0" w:space="0" w:color="auto"/>
        <w:left w:val="none" w:sz="0" w:space="0" w:color="auto"/>
        <w:bottom w:val="none" w:sz="0" w:space="0" w:color="auto"/>
        <w:right w:val="none" w:sz="0" w:space="0" w:color="auto"/>
      </w:divBdr>
    </w:div>
    <w:div w:id="1594974609">
      <w:bodyDiv w:val="1"/>
      <w:marLeft w:val="0"/>
      <w:marRight w:val="0"/>
      <w:marTop w:val="0"/>
      <w:marBottom w:val="0"/>
      <w:divBdr>
        <w:top w:val="none" w:sz="0" w:space="0" w:color="auto"/>
        <w:left w:val="none" w:sz="0" w:space="0" w:color="auto"/>
        <w:bottom w:val="none" w:sz="0" w:space="0" w:color="auto"/>
        <w:right w:val="none" w:sz="0" w:space="0" w:color="auto"/>
      </w:divBdr>
    </w:div>
    <w:div w:id="1724409534">
      <w:bodyDiv w:val="1"/>
      <w:marLeft w:val="0"/>
      <w:marRight w:val="0"/>
      <w:marTop w:val="0"/>
      <w:marBottom w:val="0"/>
      <w:divBdr>
        <w:top w:val="none" w:sz="0" w:space="0" w:color="auto"/>
        <w:left w:val="none" w:sz="0" w:space="0" w:color="auto"/>
        <w:bottom w:val="none" w:sz="0" w:space="0" w:color="auto"/>
        <w:right w:val="none" w:sz="0" w:space="0" w:color="auto"/>
      </w:divBdr>
      <w:divsChild>
        <w:div w:id="1228613600">
          <w:marLeft w:val="336"/>
          <w:marRight w:val="0"/>
          <w:marTop w:val="120"/>
          <w:marBottom w:val="312"/>
          <w:divBdr>
            <w:top w:val="none" w:sz="0" w:space="0" w:color="auto"/>
            <w:left w:val="none" w:sz="0" w:space="0" w:color="auto"/>
            <w:bottom w:val="none" w:sz="0" w:space="0" w:color="auto"/>
            <w:right w:val="none" w:sz="0" w:space="0" w:color="auto"/>
          </w:divBdr>
          <w:divsChild>
            <w:div w:id="953639554">
              <w:marLeft w:val="0"/>
              <w:marRight w:val="0"/>
              <w:marTop w:val="0"/>
              <w:marBottom w:val="0"/>
              <w:divBdr>
                <w:top w:val="single" w:sz="12" w:space="4" w:color="C8CCD1"/>
                <w:left w:val="single" w:sz="12" w:space="4" w:color="C8CCD1"/>
                <w:bottom w:val="single" w:sz="12" w:space="4" w:color="C8CCD1"/>
                <w:right w:val="single" w:sz="12" w:space="4" w:color="C8CCD1"/>
              </w:divBdr>
            </w:div>
          </w:divsChild>
        </w:div>
        <w:div w:id="1484539693">
          <w:marLeft w:val="480"/>
          <w:marRight w:val="0"/>
          <w:marTop w:val="72"/>
          <w:marBottom w:val="168"/>
          <w:divBdr>
            <w:top w:val="single" w:sz="12" w:space="2" w:color="E7E7E7"/>
            <w:left w:val="single" w:sz="2" w:space="0" w:color="E7E7E7"/>
            <w:bottom w:val="single" w:sz="12" w:space="1" w:color="E7E7E7"/>
            <w:right w:val="single" w:sz="2" w:space="6" w:color="E7E7E7"/>
          </w:divBdr>
        </w:div>
        <w:div w:id="1866871547">
          <w:marLeft w:val="480"/>
          <w:marRight w:val="0"/>
          <w:marTop w:val="72"/>
          <w:marBottom w:val="168"/>
          <w:divBdr>
            <w:top w:val="single" w:sz="12" w:space="2" w:color="E7E7E7"/>
            <w:left w:val="single" w:sz="2" w:space="0" w:color="E7E7E7"/>
            <w:bottom w:val="single" w:sz="12" w:space="1" w:color="E7E7E7"/>
            <w:right w:val="single" w:sz="2" w:space="6" w:color="E7E7E7"/>
          </w:divBdr>
        </w:div>
        <w:div w:id="1652522922">
          <w:marLeft w:val="480"/>
          <w:marRight w:val="0"/>
          <w:marTop w:val="72"/>
          <w:marBottom w:val="168"/>
          <w:divBdr>
            <w:top w:val="single" w:sz="12" w:space="2" w:color="E7E7E7"/>
            <w:left w:val="single" w:sz="2" w:space="0" w:color="E7E7E7"/>
            <w:bottom w:val="single" w:sz="12" w:space="1" w:color="E7E7E7"/>
            <w:right w:val="single" w:sz="2" w:space="6" w:color="E7E7E7"/>
          </w:divBdr>
        </w:div>
        <w:div w:id="543097215">
          <w:marLeft w:val="336"/>
          <w:marRight w:val="0"/>
          <w:marTop w:val="120"/>
          <w:marBottom w:val="312"/>
          <w:divBdr>
            <w:top w:val="none" w:sz="0" w:space="0" w:color="auto"/>
            <w:left w:val="none" w:sz="0" w:space="0" w:color="auto"/>
            <w:bottom w:val="none" w:sz="0" w:space="0" w:color="auto"/>
            <w:right w:val="none" w:sz="0" w:space="0" w:color="auto"/>
          </w:divBdr>
          <w:divsChild>
            <w:div w:id="1084496105">
              <w:marLeft w:val="0"/>
              <w:marRight w:val="0"/>
              <w:marTop w:val="0"/>
              <w:marBottom w:val="0"/>
              <w:divBdr>
                <w:top w:val="single" w:sz="12" w:space="4" w:color="C8CCD1"/>
                <w:left w:val="single" w:sz="12" w:space="4" w:color="C8CCD1"/>
                <w:bottom w:val="single" w:sz="12" w:space="4" w:color="C8CCD1"/>
                <w:right w:val="single" w:sz="12" w:space="4" w:color="C8CCD1"/>
              </w:divBdr>
            </w:div>
          </w:divsChild>
        </w:div>
      </w:divsChild>
    </w:div>
    <w:div w:id="189026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fr.wikipedia.org/wiki/Photon" TargetMode="External"/><Relationship Id="rId18" Type="http://schemas.openxmlformats.org/officeDocument/2006/relationships/hyperlink" Target="https://fr.wikipedia.org/wiki/Marie_Curie" TargetMode="External"/><Relationship Id="rId26" Type="http://schemas.openxmlformats.org/officeDocument/2006/relationships/hyperlink" Target="https://fr.wikipedia.org/wiki/Supernova" TargetMode="External"/><Relationship Id="rId39" Type="http://schemas.openxmlformats.org/officeDocument/2006/relationships/hyperlink" Target="https://fr.wikipedia.org/wiki/Radon" TargetMode="External"/><Relationship Id="rId21" Type="http://schemas.openxmlformats.org/officeDocument/2006/relationships/hyperlink" Target="https://fr.wikipedia.org/wiki/Particule_%CE%B1" TargetMode="External"/><Relationship Id="rId34" Type="http://schemas.openxmlformats.org/officeDocument/2006/relationships/hyperlink" Target="https://fr.wikipedia.org/wiki/Thorium" TargetMode="External"/><Relationship Id="rId42" Type="http://schemas.openxmlformats.org/officeDocument/2006/relationships/hyperlink" Target="https://fr.wikipedia.org/wiki/Soleil" TargetMode="External"/><Relationship Id="rId47" Type="http://schemas.openxmlformats.org/officeDocument/2006/relationships/hyperlink" Target="https://fr.wikipedia.org/wiki/Industrie_mini%C3%A8re" TargetMode="External"/><Relationship Id="rId50" Type="http://schemas.openxmlformats.org/officeDocument/2006/relationships/hyperlink" Target="https://fr.wikipedia.org/wiki/Bombe_nucl%C3%A9aire" TargetMode="External"/><Relationship Id="rId55" Type="http://schemas.openxmlformats.org/officeDocument/2006/relationships/hyperlink" Target="https://fr.wikipedia.org/wiki/CERN" TargetMode="External"/><Relationship Id="rId63" Type="http://schemas.openxmlformats.org/officeDocument/2006/relationships/hyperlink" Target="https://fr.wikipedia.org/wiki/Radiographie" TargetMode="External"/><Relationship Id="rId68" Type="http://schemas.openxmlformats.org/officeDocument/2006/relationships/hyperlink" Target="https://fr.wikipedia.org/wiki/Rayon_cosmique" TargetMode="External"/><Relationship Id="rId76" Type="http://schemas.openxmlformats.org/officeDocument/2006/relationships/hyperlink" Target="https://fr.wikipedia.org/wiki/UTF-8" TargetMode="External"/><Relationship Id="rId84" Type="http://schemas.openxmlformats.org/officeDocument/2006/relationships/hyperlink" Target="https://fr.wikipedia.org/wiki/%C3%89tats-Unis" TargetMode="External"/><Relationship Id="rId89" Type="http://schemas.openxmlformats.org/officeDocument/2006/relationships/hyperlink" Target="https://fr.wikipedia.org/wiki/Commission_europ%C3%A9enne" TargetMode="External"/><Relationship Id="rId7" Type="http://schemas.openxmlformats.org/officeDocument/2006/relationships/hyperlink" Target="https://fr.wikipedia.org/wiki/D%C3%A9sint%C3%A9gration_radioactive" TargetMode="External"/><Relationship Id="rId71" Type="http://schemas.openxmlformats.org/officeDocument/2006/relationships/hyperlink" Target="https://fr.wikipedia.org/wiki/%C3%89nergie_nucl%C3%A9aire" TargetMode="External"/><Relationship Id="rId2" Type="http://schemas.openxmlformats.org/officeDocument/2006/relationships/styles" Target="styles.xml"/><Relationship Id="rId16" Type="http://schemas.openxmlformats.org/officeDocument/2006/relationships/hyperlink" Target="https://fr.wikipedia.org/wiki/Henri_Becquerel" TargetMode="External"/><Relationship Id="rId29" Type="http://schemas.openxmlformats.org/officeDocument/2006/relationships/hyperlink" Target="https://fr.wikipedia.org/wiki/Uranium" TargetMode="External"/><Relationship Id="rId11" Type="http://schemas.openxmlformats.org/officeDocument/2006/relationships/hyperlink" Target="https://fr.wikipedia.org/wiki/Neutron" TargetMode="External"/><Relationship Id="rId24" Type="http://schemas.openxmlformats.org/officeDocument/2006/relationships/hyperlink" Target="https://fr.wikipedia.org/wiki/Photon" TargetMode="External"/><Relationship Id="rId32" Type="http://schemas.openxmlformats.org/officeDocument/2006/relationships/hyperlink" Target="https://fr.wikipedia.org/wiki/P%C3%A9riode_radioactive" TargetMode="External"/><Relationship Id="rId37" Type="http://schemas.openxmlformats.org/officeDocument/2006/relationships/hyperlink" Target="https://fr.wikipedia.org/wiki/Cha%C3%AEne_de_d%C3%A9sint%C3%A9gration" TargetMode="External"/><Relationship Id="rId40" Type="http://schemas.openxmlformats.org/officeDocument/2006/relationships/hyperlink" Target="https://fr.wikipedia.org/wiki/Terre" TargetMode="External"/><Relationship Id="rId45" Type="http://schemas.openxmlformats.org/officeDocument/2006/relationships/hyperlink" Target="https://fr.wikipedia.org/wiki/Cyclotron" TargetMode="External"/><Relationship Id="rId53" Type="http://schemas.openxmlformats.org/officeDocument/2006/relationships/hyperlink" Target="https://fr.wikipedia.org/wiki/Catastrophe_nucl%C3%A9aire_de_Tchernobyl" TargetMode="External"/><Relationship Id="rId58" Type="http://schemas.openxmlformats.org/officeDocument/2006/relationships/hyperlink" Target="https://fr.wikipedia.org/wiki/Rayon_X" TargetMode="External"/><Relationship Id="rId66" Type="http://schemas.openxmlformats.org/officeDocument/2006/relationships/hyperlink" Target="https://fr.wikipedia.org/wiki/Alimentation" TargetMode="External"/><Relationship Id="rId74" Type="http://schemas.openxmlformats.org/officeDocument/2006/relationships/hyperlink" Target="https://fr.wikipedia.org/wiki/Potassium_40" TargetMode="External"/><Relationship Id="rId79" Type="http://schemas.openxmlformats.org/officeDocument/2006/relationships/hyperlink" Target="https://fr.wikipedia.org/wiki/Rayonnements_ionisants" TargetMode="External"/><Relationship Id="rId87" Type="http://schemas.openxmlformats.org/officeDocument/2006/relationships/hyperlink" Target="https://fr.wikipedia.org/wiki/Rayonnement" TargetMode="External"/><Relationship Id="rId5" Type="http://schemas.openxmlformats.org/officeDocument/2006/relationships/hyperlink" Target="https://fr.wikipedia.org/wiki/Ph%C3%A9nom%C3%A8ne_physique" TargetMode="External"/><Relationship Id="rId61" Type="http://schemas.openxmlformats.org/officeDocument/2006/relationships/hyperlink" Target="https://fr.wikipedia.org/wiki/OMS" TargetMode="External"/><Relationship Id="rId82" Type="http://schemas.openxmlformats.org/officeDocument/2006/relationships/hyperlink" Target="https://fr.wikipedia.org/wiki/CIPR" TargetMode="External"/><Relationship Id="rId90" Type="http://schemas.openxmlformats.org/officeDocument/2006/relationships/fontTable" Target="fontTable.xml"/><Relationship Id="rId19" Type="http://schemas.openxmlformats.org/officeDocument/2006/relationships/hyperlink" Target="https://fr.wikipedia.org/wiki/Radium" TargetMode="External"/><Relationship Id="rId14" Type="http://schemas.openxmlformats.org/officeDocument/2006/relationships/hyperlink" Target="https://fr.wikipedia.org/wiki/%C3%89nergie_cin%C3%A9tique" TargetMode="External"/><Relationship Id="rId22" Type="http://schemas.openxmlformats.org/officeDocument/2006/relationships/hyperlink" Target="https://fr.wikipedia.org/wiki/Particule_%CE%B2" TargetMode="External"/><Relationship Id="rId27" Type="http://schemas.openxmlformats.org/officeDocument/2006/relationships/hyperlink" Target="https://fr.wikipedia.org/wiki/Environnement" TargetMode="External"/><Relationship Id="rId30" Type="http://schemas.openxmlformats.org/officeDocument/2006/relationships/hyperlink" Target="https://fr.wikipedia.org/wiki/Radon" TargetMode="External"/><Relationship Id="rId35" Type="http://schemas.openxmlformats.org/officeDocument/2006/relationships/hyperlink" Target="https://fr.wikipedia.org/wiki/Uranium" TargetMode="External"/><Relationship Id="rId43" Type="http://schemas.openxmlformats.org/officeDocument/2006/relationships/hyperlink" Target="https://fr.wikipedia.org/wiki/Rayon_cosmique" TargetMode="External"/><Relationship Id="rId48" Type="http://schemas.openxmlformats.org/officeDocument/2006/relationships/hyperlink" Target="https://fr.wikipedia.org/wiki/Centrale_thermique" TargetMode="External"/><Relationship Id="rId56" Type="http://schemas.openxmlformats.org/officeDocument/2006/relationships/hyperlink" Target="https://fr.wikipedia.org/wiki/GANIL" TargetMode="External"/><Relationship Id="rId64" Type="http://schemas.openxmlformats.org/officeDocument/2006/relationships/hyperlink" Target="https://fr.wikipedia.org/wiki/Scanner_corporel" TargetMode="External"/><Relationship Id="rId69" Type="http://schemas.openxmlformats.org/officeDocument/2006/relationships/hyperlink" Target="https://fr.wikipedia.org/wiki/%C3%89nergie_nucl%C3%A9aire" TargetMode="External"/><Relationship Id="rId77" Type="http://schemas.openxmlformats.org/officeDocument/2006/relationships/hyperlink" Target="https://fr.wikipedia.org/w/index.php?title=Loi_de_Bergoni%C3%A9_et_Tribondeau&amp;action=edit&amp;redlink=1" TargetMode="External"/><Relationship Id="rId8" Type="http://schemas.openxmlformats.org/officeDocument/2006/relationships/hyperlink" Target="https://fr.wikipedia.org/wiki/%C3%89lectron" TargetMode="External"/><Relationship Id="rId51" Type="http://schemas.openxmlformats.org/officeDocument/2006/relationships/hyperlink" Target="https://fr.wikipedia.org/wiki/%C3%89nergie_nucl%C3%A9aire" TargetMode="External"/><Relationship Id="rId72" Type="http://schemas.openxmlformats.org/officeDocument/2006/relationships/hyperlink" Target="https://fr.wikipedia.org/wiki/Corps_humain" TargetMode="External"/><Relationship Id="rId80" Type="http://schemas.openxmlformats.org/officeDocument/2006/relationships/hyperlink" Target="https://fr.wikipedia.org/wiki/Contamination_radioactive" TargetMode="External"/><Relationship Id="rId85" Type="http://schemas.openxmlformats.org/officeDocument/2006/relationships/hyperlink" Target="https://fr.wikipedia.org/wiki/Radiographie" TargetMode="External"/><Relationship Id="rId3" Type="http://schemas.openxmlformats.org/officeDocument/2006/relationships/settings" Target="settings.xml"/><Relationship Id="rId12" Type="http://schemas.openxmlformats.org/officeDocument/2006/relationships/hyperlink" Target="https://fr.wikipedia.org/wiki/%C3%89nergie_(physique)" TargetMode="External"/><Relationship Id="rId17" Type="http://schemas.openxmlformats.org/officeDocument/2006/relationships/hyperlink" Target="https://fr.wikipedia.org/wiki/Uranium" TargetMode="External"/><Relationship Id="rId25" Type="http://schemas.openxmlformats.org/officeDocument/2006/relationships/hyperlink" Target="https://fr.wikipedia.org/wiki/Fission_spontan%C3%A9e" TargetMode="External"/><Relationship Id="rId33" Type="http://schemas.openxmlformats.org/officeDocument/2006/relationships/hyperlink" Target="https://fr.wikipedia.org/wiki/Uranium" TargetMode="External"/><Relationship Id="rId38" Type="http://schemas.openxmlformats.org/officeDocument/2006/relationships/hyperlink" Target="https://fr.wikipedia.org/wiki/Densit%C3%A9" TargetMode="External"/><Relationship Id="rId46" Type="http://schemas.openxmlformats.org/officeDocument/2006/relationships/hyperlink" Target="https://fr.wikipedia.org/wiki/Scintigraphie" TargetMode="External"/><Relationship Id="rId59" Type="http://schemas.openxmlformats.org/officeDocument/2006/relationships/hyperlink" Target="https://fr.wikipedia.org/wiki/R%C3%A9action_nucl%C3%A9aire" TargetMode="External"/><Relationship Id="rId67" Type="http://schemas.openxmlformats.org/officeDocument/2006/relationships/hyperlink" Target="https://fr.wikipedia.org/wiki/Potassium_40" TargetMode="External"/><Relationship Id="rId20" Type="http://schemas.openxmlformats.org/officeDocument/2006/relationships/hyperlink" Target="https://fr.wikipedia.org/wiki/Rayonnements_ionisants" TargetMode="External"/><Relationship Id="rId41" Type="http://schemas.openxmlformats.org/officeDocument/2006/relationships/hyperlink" Target="https://fr.wikipedia.org/wiki/Espace_(cosmologie)" TargetMode="External"/><Relationship Id="rId54" Type="http://schemas.openxmlformats.org/officeDocument/2006/relationships/hyperlink" Target="https://fr.wikipedia.org/wiki/Accident_nucl%C3%A9aire_de_Fukushima" TargetMode="External"/><Relationship Id="rId62" Type="http://schemas.openxmlformats.org/officeDocument/2006/relationships/hyperlink" Target="https://fr.wikipedia.org/wiki/Radon" TargetMode="External"/><Relationship Id="rId70" Type="http://schemas.openxmlformats.org/officeDocument/2006/relationships/hyperlink" Target="https://fr.wikipedia.org/wiki/Essai_nucl%C3%A9aire" TargetMode="External"/><Relationship Id="rId75" Type="http://schemas.openxmlformats.org/officeDocument/2006/relationships/hyperlink" Target="https://fr.wikipedia.org/wiki/Unicode" TargetMode="External"/><Relationship Id="rId83" Type="http://schemas.openxmlformats.org/officeDocument/2006/relationships/hyperlink" Target="https://fr.wikipedia.org/wiki/Europe" TargetMode="External"/><Relationship Id="rId88" Type="http://schemas.openxmlformats.org/officeDocument/2006/relationships/hyperlink" Target="https://fr.wikipedia.org/wiki/Accident_nucl%C3%A9aire_de_Fukushima"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fr.wikipedia.org/wiki/Noyau_atomique" TargetMode="External"/><Relationship Id="rId15" Type="http://schemas.openxmlformats.org/officeDocument/2006/relationships/hyperlink" Target="https://fr.wikipedia.org/wiki/1896" TargetMode="External"/><Relationship Id="rId23" Type="http://schemas.openxmlformats.org/officeDocument/2006/relationships/hyperlink" Target="https://fr.wikipedia.org/wiki/Rayon_%CE%B3" TargetMode="External"/><Relationship Id="rId28" Type="http://schemas.openxmlformats.org/officeDocument/2006/relationships/hyperlink" Target="https://fr.wikipedia.org/wiki/Granite" TargetMode="External"/><Relationship Id="rId36" Type="http://schemas.openxmlformats.org/officeDocument/2006/relationships/hyperlink" Target="https://fr.wikipedia.org/wiki/Thorium" TargetMode="External"/><Relationship Id="rId49" Type="http://schemas.openxmlformats.org/officeDocument/2006/relationships/hyperlink" Target="https://fr.wikipedia.org/wiki/Essai_nucl%C3%A9aire" TargetMode="External"/><Relationship Id="rId57" Type="http://schemas.openxmlformats.org/officeDocument/2006/relationships/hyperlink" Target="https://fr.wikipedia.org/wiki/Imagerie_m%C3%A9dicale" TargetMode="External"/><Relationship Id="rId10" Type="http://schemas.openxmlformats.org/officeDocument/2006/relationships/hyperlink" Target="https://fr.wikipedia.org/wiki/H%C3%A9lium_4" TargetMode="External"/><Relationship Id="rId31" Type="http://schemas.openxmlformats.org/officeDocument/2006/relationships/hyperlink" Target="https://fr.wikipedia.org/wiki/Syst%C3%A8me_solaire" TargetMode="External"/><Relationship Id="rId44" Type="http://schemas.openxmlformats.org/officeDocument/2006/relationships/hyperlink" Target="https://fr.wikipedia.org/wiki/Rayonnement_ionisant" TargetMode="External"/><Relationship Id="rId52" Type="http://schemas.openxmlformats.org/officeDocument/2006/relationships/hyperlink" Target="https://fr.wikipedia.org/wiki/D%C3%A9chet_radioactif" TargetMode="External"/><Relationship Id="rId60" Type="http://schemas.openxmlformats.org/officeDocument/2006/relationships/hyperlink" Target="https://fr.wikipedia.org/wiki/Excitation_(physique)" TargetMode="External"/><Relationship Id="rId65" Type="http://schemas.openxmlformats.org/officeDocument/2006/relationships/hyperlink" Target="https://fr.wikipedia.org/wiki/Radioth%C3%A9rapie" TargetMode="External"/><Relationship Id="rId73" Type="http://schemas.openxmlformats.org/officeDocument/2006/relationships/hyperlink" Target="https://fr.wikipedia.org/wiki/Carbone_14" TargetMode="External"/><Relationship Id="rId78" Type="http://schemas.openxmlformats.org/officeDocument/2006/relationships/hyperlink" Target="https://fr.wikipedia.org/w/index.php?title=Loi_de_la_radiosensitivit%C3%A9&amp;action=edit&amp;redlink=1" TargetMode="External"/><Relationship Id="rId81" Type="http://schemas.openxmlformats.org/officeDocument/2006/relationships/hyperlink" Target="https://fr.wikipedia.org/wiki/Bombardements_atomiques_de_Hiroshima_et_Nagasaki" TargetMode="External"/><Relationship Id="rId86" Type="http://schemas.openxmlformats.org/officeDocument/2006/relationships/hyperlink" Target="https://fr.wikipedia.org/wiki/Irradiation" TargetMode="External"/><Relationship Id="rId4" Type="http://schemas.openxmlformats.org/officeDocument/2006/relationships/webSettings" Target="webSettings.xml"/><Relationship Id="rId9" Type="http://schemas.openxmlformats.org/officeDocument/2006/relationships/hyperlink" Target="https://fr.wikipedia.org/wiki/Noyau_atomiqu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7</Pages>
  <Words>3193</Words>
  <Characters>17562</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2018-04-20T04:53:00Z</dcterms:created>
  <dcterms:modified xsi:type="dcterms:W3CDTF">2018-04-20T06:03:00Z</dcterms:modified>
</cp:coreProperties>
</file>