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68" w:rsidRPr="00490872" w:rsidRDefault="00490872" w:rsidP="00C44936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49087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مقياس :</w:t>
      </w:r>
      <w:proofErr w:type="gramEnd"/>
      <w:r w:rsidRPr="0049087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مدخل إلى إدارة الأعمال</w:t>
      </w:r>
    </w:p>
    <w:p w:rsidR="00C44936" w:rsidRDefault="00490872" w:rsidP="00C44936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0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السنة الأولى </w:t>
      </w:r>
      <w:proofErr w:type="gramStart"/>
      <w:r w:rsidRPr="00490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جذع</w:t>
      </w:r>
      <w:proofErr w:type="gramEnd"/>
      <w:r w:rsidRPr="0049087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مشترك العلوم الاقتصادية، التجارية و علوم التسيير</w:t>
      </w:r>
    </w:p>
    <w:p w:rsidR="00C44936" w:rsidRDefault="00C44936" w:rsidP="00C44936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الأستاذتين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المطبقتين في المقياس: د/ وناس أسماء. </w:t>
      </w:r>
    </w:p>
    <w:p w:rsidR="00C44936" w:rsidRDefault="00C44936" w:rsidP="00C44936">
      <w:pPr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د/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سحنون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هبة.</w:t>
      </w:r>
    </w:p>
    <w:p w:rsidR="00490872" w:rsidRDefault="00490872" w:rsidP="00C44936">
      <w:pPr>
        <w:spacing w:line="36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بالنسبة لبرنامج المقياس فقد تم تقديم   المدرسة الكلاسيكية ، مدرسة العلاقات الإنسانية و قد تبقى من البرنامج مدرسة الأنظمة الاجتماعية، المدرسة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النيوكلاسيكسية</w:t>
      </w:r>
      <w:proofErr w:type="spellEnd"/>
      <w:r w:rsidR="00C96EC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 نظريات التنظيم الحديثة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الوظائف الإدارية و قد قسمت البحوث وفق البرنامج كالتّالي:</w:t>
      </w:r>
    </w:p>
    <w:p w:rsidR="00C96ECB" w:rsidRDefault="00C96ECB" w:rsidP="00C44936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25C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4/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نظرية اتخاذ القرارات ل </w:t>
      </w:r>
      <w:r w:rsidRPr="000B4819">
        <w:rPr>
          <w:rFonts w:ascii="Times New Roman" w:hAnsi="Times New Roman" w:cs="Times New Roman"/>
          <w:b/>
          <w:bCs/>
          <w:sz w:val="26"/>
          <w:szCs w:val="26"/>
        </w:rPr>
        <w:t>Herbert Simon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يتناول البحث ماهية نظرية اتخاذ القرارات و مفهومها، </w:t>
      </w:r>
      <w:proofErr w:type="gramStart"/>
      <w:r>
        <w:rPr>
          <w:rFonts w:ascii="Times New Roman" w:hAnsi="Times New Roman" w:cs="Times New Roman" w:hint="cs"/>
          <w:sz w:val="26"/>
          <w:szCs w:val="26"/>
          <w:rtl/>
        </w:rPr>
        <w:t>أنواع</w:t>
      </w:r>
      <w:proofErr w:type="gramEnd"/>
      <w:r>
        <w:rPr>
          <w:rFonts w:ascii="Times New Roman" w:hAnsi="Times New Roman" w:cs="Times New Roman" w:hint="cs"/>
          <w:sz w:val="26"/>
          <w:szCs w:val="26"/>
          <w:rtl/>
        </w:rPr>
        <w:t xml:space="preserve"> القرارات الإدارية، أساليب اتخاذ القرارات و العوامل المؤثرة في اتخاذ القرارات.</w:t>
      </w:r>
    </w:p>
    <w:p w:rsidR="00490872" w:rsidRDefault="00C96ECB" w:rsidP="00C44936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25C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5</w:t>
      </w:r>
      <w:r w:rsidR="00AC6B17" w:rsidRPr="00A25C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/</w:t>
      </w:r>
      <w:r w:rsidR="00AC6B1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نظرية الإدارة بالأهداف </w:t>
      </w:r>
      <w:r w:rsidR="00AC6B17" w:rsidRPr="000B4819">
        <w:rPr>
          <w:rFonts w:ascii="Times New Roman" w:hAnsi="Times New Roman" w:cs="Times New Roman"/>
          <w:b/>
          <w:bCs/>
          <w:sz w:val="26"/>
          <w:szCs w:val="26"/>
        </w:rPr>
        <w:t>Peter Ferdinand Drucke</w:t>
      </w:r>
      <w:r w:rsidR="00AC6B17">
        <w:rPr>
          <w:rFonts w:ascii="Times New Roman" w:hAnsi="Times New Roman" w:cs="Times New Roman"/>
          <w:sz w:val="26"/>
          <w:szCs w:val="26"/>
        </w:rPr>
        <w:t>r</w:t>
      </w:r>
      <w:r w:rsidR="00AC6B17">
        <w:rPr>
          <w:rFonts w:ascii="Times New Roman" w:hAnsi="Times New Roman" w:cs="Times New Roman" w:hint="cs"/>
          <w:sz w:val="26"/>
          <w:szCs w:val="26"/>
          <w:rtl/>
        </w:rPr>
        <w:t xml:space="preserve">  يتناول البحث 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نشأة و مراحل تطور الإدارة بالأهداف، مفهومها، أهميتها، </w:t>
      </w:r>
      <w:proofErr w:type="spellStart"/>
      <w:r>
        <w:rPr>
          <w:rFonts w:ascii="Times New Roman" w:hAnsi="Times New Roman" w:cs="Times New Roman" w:hint="cs"/>
          <w:sz w:val="26"/>
          <w:szCs w:val="26"/>
          <w:rtl/>
        </w:rPr>
        <w:t>مرتكزاتها</w:t>
      </w:r>
      <w:proofErr w:type="spellEnd"/>
      <w:r>
        <w:rPr>
          <w:rFonts w:ascii="Times New Roman" w:hAnsi="Times New Roman" w:cs="Times New Roman" w:hint="cs"/>
          <w:sz w:val="26"/>
          <w:szCs w:val="26"/>
          <w:rtl/>
        </w:rPr>
        <w:t xml:space="preserve"> و مراحل تطبيقها.</w:t>
      </w:r>
    </w:p>
    <w:p w:rsidR="00AC6B17" w:rsidRDefault="00C96ECB" w:rsidP="00C44936">
      <w:pPr>
        <w:bidi/>
        <w:spacing w:line="36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A25C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6</w:t>
      </w:r>
      <w:r w:rsidR="00AC6B17" w:rsidRPr="00A25C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/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نظرية النظم</w:t>
      </w:r>
      <w:r w:rsidRPr="000B4819">
        <w:rPr>
          <w:rFonts w:ascii="Times New Roman" w:hAnsi="Times New Roman" w:cs="Times New Roman"/>
          <w:b/>
          <w:bCs/>
          <w:sz w:val="26"/>
          <w:szCs w:val="26"/>
        </w:rPr>
        <w:t xml:space="preserve">Von </w:t>
      </w:r>
      <w:proofErr w:type="spellStart"/>
      <w:r w:rsidRPr="000B4819">
        <w:rPr>
          <w:rFonts w:ascii="Times New Roman" w:hAnsi="Times New Roman" w:cs="Times New Roman"/>
          <w:b/>
          <w:bCs/>
          <w:sz w:val="26"/>
          <w:szCs w:val="26"/>
        </w:rPr>
        <w:t>Bertalanffy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 الموقفية  ل</w:t>
      </w:r>
      <w:r w:rsidR="000B4819" w:rsidRPr="000B4819">
        <w:rPr>
          <w:rFonts w:ascii="Times New Roman" w:hAnsi="Times New Roman" w:cs="Times New Roman"/>
          <w:b/>
          <w:bCs/>
          <w:sz w:val="26"/>
          <w:szCs w:val="26"/>
        </w:rPr>
        <w:t>H.MINTZBERG</w:t>
      </w:r>
      <w:r w:rsidR="000B481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نظرية </w:t>
      </w:r>
      <w:r>
        <w:rPr>
          <w:rFonts w:ascii="Traditional Arabic" w:hAnsi="Traditional Arabic" w:cs="Traditional Arabic"/>
          <w:sz w:val="28"/>
          <w:szCs w:val="28"/>
          <w:lang w:bidi="ar-DZ"/>
        </w:rPr>
        <w:t>z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</w:t>
      </w:r>
      <w:r w:rsidR="000B481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0B481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0B4819" w:rsidRPr="000B4819">
        <w:rPr>
          <w:rFonts w:ascii="Times New Roman" w:hAnsi="Times New Roman" w:cs="Times New Roman"/>
          <w:b/>
          <w:bCs/>
          <w:sz w:val="26"/>
          <w:szCs w:val="26"/>
        </w:rPr>
        <w:t>William OUCHI</w:t>
      </w:r>
    </w:p>
    <w:p w:rsidR="000B4819" w:rsidRDefault="000B4819" w:rsidP="00C44936">
      <w:pPr>
        <w:bidi/>
        <w:spacing w:line="360" w:lineRule="auto"/>
        <w:rPr>
          <w:rFonts w:ascii="Times New Roman" w:hAnsi="Times New Roman" w:cs="Times New Roman"/>
          <w:sz w:val="26"/>
          <w:szCs w:val="26"/>
          <w:rtl/>
        </w:rPr>
      </w:pPr>
      <w:r w:rsidRPr="000B4819">
        <w:rPr>
          <w:rFonts w:ascii="Times New Roman" w:hAnsi="Times New Roman" w:cs="Times New Roman" w:hint="cs"/>
          <w:sz w:val="26"/>
          <w:szCs w:val="26"/>
          <w:rtl/>
        </w:rPr>
        <w:t>يتم التركيز على أهم النقاط التالية:</w:t>
      </w:r>
    </w:p>
    <w:p w:rsidR="000B4819" w:rsidRDefault="00A25CCF" w:rsidP="00C44936">
      <w:pPr>
        <w:bidi/>
        <w:spacing w:line="360" w:lineRule="auto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>--</w:t>
      </w:r>
      <w:r w:rsidR="000B4819">
        <w:rPr>
          <w:rFonts w:ascii="Times New Roman" w:hAnsi="Times New Roman" w:cs="Times New Roman" w:hint="cs"/>
          <w:sz w:val="26"/>
          <w:szCs w:val="26"/>
          <w:rtl/>
        </w:rPr>
        <w:t>-</w:t>
      </w:r>
      <w:r w:rsidR="000B4819" w:rsidRPr="000B4819">
        <w:rPr>
          <w:rFonts w:ascii="Times New Roman" w:hAnsi="Times New Roman" w:cs="Times New Roman" w:hint="cs"/>
          <w:b/>
          <w:bCs/>
          <w:sz w:val="26"/>
          <w:szCs w:val="26"/>
          <w:rtl/>
        </w:rPr>
        <w:t>نظرية النظم:</w:t>
      </w:r>
      <w:r w:rsidR="000B4819">
        <w:rPr>
          <w:rFonts w:ascii="Times New Roman" w:hAnsi="Times New Roman" w:cs="Times New Roman" w:hint="cs"/>
          <w:sz w:val="26"/>
          <w:szCs w:val="26"/>
          <w:rtl/>
        </w:rPr>
        <w:t xml:space="preserve">  تقديم النظرية، تعريف النظام ،أنواعه (المغلق و المفتوح)،  مكوناته و الانتقادات الموجهة للنظرية.</w:t>
      </w:r>
    </w:p>
    <w:p w:rsidR="000B4819" w:rsidRDefault="000B4819" w:rsidP="00C44936">
      <w:pPr>
        <w:bidi/>
        <w:spacing w:line="36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0B4819">
        <w:rPr>
          <w:rFonts w:ascii="Times New Roman" w:hAnsi="Times New Roman" w:cs="Times New Roman" w:hint="cs"/>
          <w:b/>
          <w:bCs/>
          <w:sz w:val="26"/>
          <w:szCs w:val="26"/>
          <w:rtl/>
        </w:rPr>
        <w:t>-النظرية الموقفية: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التركيز على العوامل الظرفية الموقفية التّي قدمها </w:t>
      </w:r>
      <w:r w:rsidRPr="000B4819">
        <w:rPr>
          <w:rFonts w:ascii="Times New Roman" w:hAnsi="Times New Roman" w:cs="Times New Roman"/>
          <w:b/>
          <w:bCs/>
          <w:sz w:val="26"/>
          <w:szCs w:val="26"/>
        </w:rPr>
        <w:t>H.MINTZBERG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.</w:t>
      </w:r>
    </w:p>
    <w:p w:rsidR="000B4819" w:rsidRDefault="000B4819" w:rsidP="00C44936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B4819">
        <w:rPr>
          <w:rFonts w:ascii="Times New Roman" w:hAnsi="Times New Roman" w:cs="Times New Roman" w:hint="cs"/>
          <w:b/>
          <w:bCs/>
          <w:sz w:val="26"/>
          <w:szCs w:val="26"/>
          <w:rtl/>
        </w:rPr>
        <w:t>-نظرية</w:t>
      </w:r>
      <w:r w:rsidRPr="000B4819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z</w:t>
      </w:r>
      <w:r w:rsidRPr="000B481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التعريف بالنظرية، مبادئها، خصائصها ، مميزات الإدارة اليابانية.</w:t>
      </w:r>
    </w:p>
    <w:p w:rsidR="000B4819" w:rsidRDefault="000B4819" w:rsidP="00C44936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25C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7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/وظيفة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التخطيط</w:t>
      </w:r>
      <w:r w:rsidR="00A25C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</w:t>
      </w:r>
      <w:proofErr w:type="gramEnd"/>
      <w:r w:rsidR="00A25C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بالتركيز على أهميتها.</w:t>
      </w:r>
    </w:p>
    <w:p w:rsidR="000B4819" w:rsidRDefault="000B4819" w:rsidP="00C44936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25C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>8/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وظيفة التنظيم</w:t>
      </w:r>
      <w:r w:rsidR="00A25C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بالتركيز على كيفيتها.</w:t>
      </w:r>
    </w:p>
    <w:p w:rsidR="000B4819" w:rsidRDefault="000B4819" w:rsidP="00C44936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25C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9/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وظيفة التوجيه</w:t>
      </w:r>
      <w:r w:rsidR="00A25C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: بالتركيز على </w:t>
      </w:r>
      <w:proofErr w:type="spellStart"/>
      <w:r w:rsidR="00A25C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مرتكزاتها</w:t>
      </w:r>
      <w:proofErr w:type="spellEnd"/>
      <w:r w:rsidR="00A25C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0B4819" w:rsidRPr="000B4819" w:rsidRDefault="000B4819" w:rsidP="00C44936">
      <w:pPr>
        <w:bidi/>
        <w:spacing w:line="360" w:lineRule="auto"/>
        <w:rPr>
          <w:rFonts w:ascii="Traditional Arabic" w:hAnsi="Traditional Arabic" w:cs="Traditional Arabic"/>
          <w:sz w:val="26"/>
          <w:szCs w:val="26"/>
          <w:lang w:bidi="ar-DZ"/>
        </w:rPr>
      </w:pPr>
      <w:r w:rsidRPr="00A25C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10/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وظيفة الرقابة</w:t>
      </w:r>
      <w:r w:rsidR="00A25C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 بالتركيز على أهميتها.</w:t>
      </w:r>
    </w:p>
    <w:p w:rsidR="00490872" w:rsidRPr="00C44936" w:rsidRDefault="00A25CCF" w:rsidP="00C44936">
      <w:pPr>
        <w:spacing w:line="36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C449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أهم المراجع الأساسية الموصى بها:</w:t>
      </w:r>
    </w:p>
    <w:p w:rsidR="00A25CCF" w:rsidRDefault="00A25CCF" w:rsidP="00C44936">
      <w:pPr>
        <w:spacing w:line="36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1/ محاضرات مدخل إلى إدارة الأعمال  للدكتور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بوقلقول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الهادي.</w:t>
      </w:r>
    </w:p>
    <w:p w:rsidR="00490872" w:rsidRDefault="00A25CCF" w:rsidP="00C44936">
      <w:pPr>
        <w:bidi/>
        <w:spacing w:line="36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lang w:bidi="ar-DZ"/>
        </w:rPr>
        <w:t>2/</w:t>
      </w:r>
      <w:r w:rsidRPr="00A25CCF">
        <w:rPr>
          <w:rFonts w:asciiTheme="majorBidi" w:hAnsiTheme="majorBidi" w:cstheme="majorBidi"/>
          <w:sz w:val="24"/>
          <w:szCs w:val="24"/>
          <w:lang w:bidi="ar-DZ"/>
        </w:rPr>
        <w:t>le management entre tradition et renouvellement, Actouf  Omar ,ed Geatan Morin 1994.</w:t>
      </w:r>
    </w:p>
    <w:p w:rsidR="00490872" w:rsidRPr="00A25CCF" w:rsidRDefault="00A25CCF" w:rsidP="00C44936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25CCF">
        <w:rPr>
          <w:rFonts w:asciiTheme="majorBidi" w:hAnsiTheme="majorBidi" w:cstheme="majorBidi"/>
          <w:sz w:val="24"/>
          <w:szCs w:val="24"/>
          <w:lang w:bidi="ar-DZ"/>
        </w:rPr>
        <w:t>3/organisation et gestion de l’entreprise</w:t>
      </w:r>
      <w:r w:rsidR="00C44936">
        <w:rPr>
          <w:rFonts w:asciiTheme="majorBidi" w:hAnsiTheme="majorBidi" w:cstheme="majorBidi"/>
          <w:sz w:val="24"/>
          <w:szCs w:val="24"/>
          <w:lang w:bidi="ar-DZ"/>
        </w:rPr>
        <w:t>, C.Bussenault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et </w:t>
      </w:r>
      <w:r w:rsidR="00C44936">
        <w:rPr>
          <w:rFonts w:asciiTheme="majorBidi" w:hAnsiTheme="majorBidi" w:cstheme="majorBidi"/>
          <w:sz w:val="24"/>
          <w:szCs w:val="24"/>
          <w:lang w:bidi="ar-DZ"/>
        </w:rPr>
        <w:t>M</w:t>
      </w:r>
      <w:r>
        <w:rPr>
          <w:rFonts w:asciiTheme="majorBidi" w:hAnsiTheme="majorBidi" w:cstheme="majorBidi"/>
          <w:sz w:val="24"/>
          <w:szCs w:val="24"/>
          <w:lang w:bidi="ar-DZ"/>
        </w:rPr>
        <w:t>. prétet</w:t>
      </w:r>
      <w:r w:rsidR="00C44936">
        <w:rPr>
          <w:rFonts w:asciiTheme="majorBidi" w:hAnsiTheme="majorBidi" w:cstheme="majorBidi"/>
          <w:sz w:val="24"/>
          <w:szCs w:val="24"/>
          <w:lang w:bidi="ar-DZ"/>
        </w:rPr>
        <w:t>, 2éme ed .vuibert, 1998.</w:t>
      </w:r>
    </w:p>
    <w:p w:rsidR="00490872" w:rsidRPr="00A25CCF" w:rsidRDefault="00490872" w:rsidP="00C44936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90872" w:rsidRDefault="00490872" w:rsidP="00C44936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C44936" w:rsidRDefault="00C44936" w:rsidP="00C44936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:rsidR="00490872" w:rsidRDefault="00490872" w:rsidP="00C44936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</w:t>
      </w:r>
    </w:p>
    <w:p w:rsidR="00490872" w:rsidRPr="00490872" w:rsidRDefault="00490872" w:rsidP="00C44936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</w:p>
    <w:p w:rsidR="00490872" w:rsidRPr="00490872" w:rsidRDefault="00490872" w:rsidP="00C44936">
      <w:pPr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490872" w:rsidRPr="00490872" w:rsidRDefault="00490872" w:rsidP="00C44936">
      <w:pPr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490872" w:rsidRDefault="00490872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90872" w:rsidRPr="00490872" w:rsidRDefault="00490872">
      <w:pPr>
        <w:rPr>
          <w:rFonts w:ascii="Traditional Arabic" w:hAnsi="Traditional Arabic" w:cs="Traditional Arabic"/>
          <w:sz w:val="28"/>
          <w:szCs w:val="28"/>
          <w:lang w:bidi="ar-DZ"/>
        </w:rPr>
      </w:pPr>
    </w:p>
    <w:sectPr w:rsidR="00490872" w:rsidRPr="00490872" w:rsidSect="00D377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0872"/>
    <w:rsid w:val="000B4819"/>
    <w:rsid w:val="00152840"/>
    <w:rsid w:val="004653B1"/>
    <w:rsid w:val="00490872"/>
    <w:rsid w:val="00A25CCF"/>
    <w:rsid w:val="00AC6B17"/>
    <w:rsid w:val="00C44936"/>
    <w:rsid w:val="00C96ECB"/>
    <w:rsid w:val="00D3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pc-star</dc:creator>
  <cp:lastModifiedBy>layouni</cp:lastModifiedBy>
  <cp:revision>2</cp:revision>
  <dcterms:created xsi:type="dcterms:W3CDTF">2020-03-31T17:08:00Z</dcterms:created>
  <dcterms:modified xsi:type="dcterms:W3CDTF">2020-03-31T17:08:00Z</dcterms:modified>
</cp:coreProperties>
</file>