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32" w:rsidRDefault="005A2C32" w:rsidP="00FC0F04">
      <w:pPr>
        <w:autoSpaceDE w:val="0"/>
        <w:autoSpaceDN w:val="0"/>
        <w:adjustRightInd w:val="0"/>
        <w:spacing w:after="0"/>
        <w:rPr>
          <w:rFonts w:ascii="Times New Roman" w:hAnsi="Times New Roman" w:cs="Times New Roman"/>
          <w:sz w:val="20"/>
          <w:szCs w:val="20"/>
        </w:rPr>
      </w:pPr>
    </w:p>
    <w:p w:rsidR="00FC0F04" w:rsidRPr="005968D8" w:rsidRDefault="00FC0F04" w:rsidP="00FC0F04">
      <w:pPr>
        <w:autoSpaceDE w:val="0"/>
        <w:autoSpaceDN w:val="0"/>
        <w:adjustRightInd w:val="0"/>
        <w:spacing w:after="0" w:line="240" w:lineRule="auto"/>
        <w:rPr>
          <w:rFonts w:ascii="Times New Roman" w:hAnsi="Times New Roman" w:cs="Times New Roman"/>
          <w:sz w:val="24"/>
          <w:szCs w:val="24"/>
        </w:rPr>
      </w:pPr>
      <w:r w:rsidRPr="005968D8">
        <w:rPr>
          <w:rFonts w:ascii="Times New Roman" w:hAnsi="Times New Roman" w:cs="Times New Roman"/>
          <w:sz w:val="24"/>
          <w:szCs w:val="24"/>
        </w:rPr>
        <w:t>Département de Biologie</w:t>
      </w:r>
    </w:p>
    <w:p w:rsidR="00FC0F04" w:rsidRPr="005968D8" w:rsidRDefault="00FC0F04" w:rsidP="00FC0F04">
      <w:pPr>
        <w:autoSpaceDE w:val="0"/>
        <w:autoSpaceDN w:val="0"/>
        <w:adjustRightInd w:val="0"/>
        <w:spacing w:after="0" w:line="240" w:lineRule="auto"/>
        <w:rPr>
          <w:rFonts w:ascii="Times New Roman" w:hAnsi="Times New Roman" w:cs="Times New Roman"/>
          <w:sz w:val="24"/>
          <w:szCs w:val="24"/>
        </w:rPr>
      </w:pPr>
      <w:r w:rsidRPr="005968D8">
        <w:rPr>
          <w:rFonts w:ascii="Times New Roman" w:hAnsi="Times New Roman" w:cs="Times New Roman"/>
          <w:sz w:val="24"/>
          <w:szCs w:val="24"/>
        </w:rPr>
        <w:t xml:space="preserve">Laboratoire de Biologie Végétale et Environnement </w:t>
      </w:r>
    </w:p>
    <w:p w:rsidR="00FC0F04" w:rsidRDefault="00FC0F04" w:rsidP="00FC0F04">
      <w:pPr>
        <w:autoSpaceDE w:val="0"/>
        <w:autoSpaceDN w:val="0"/>
        <w:adjustRightInd w:val="0"/>
        <w:spacing w:after="0"/>
        <w:rPr>
          <w:rFonts w:ascii="Times New Roman" w:hAnsi="Times New Roman" w:cs="Times New Roman"/>
          <w:sz w:val="20"/>
          <w:szCs w:val="20"/>
        </w:rPr>
      </w:pPr>
    </w:p>
    <w:p w:rsidR="00FC0F04" w:rsidRPr="005968D8" w:rsidRDefault="00FC0F04" w:rsidP="00FC0F04">
      <w:pPr>
        <w:autoSpaceDE w:val="0"/>
        <w:autoSpaceDN w:val="0"/>
        <w:adjustRightInd w:val="0"/>
        <w:spacing w:after="0"/>
        <w:rPr>
          <w:rFonts w:ascii="Times New Roman" w:hAnsi="Times New Roman" w:cs="Times New Roman"/>
          <w:sz w:val="20"/>
          <w:szCs w:val="20"/>
        </w:rPr>
      </w:pPr>
    </w:p>
    <w:p w:rsidR="00FC0F04" w:rsidRDefault="00FC0F04" w:rsidP="00FC0F04">
      <w:pPr>
        <w:autoSpaceDE w:val="0"/>
        <w:autoSpaceDN w:val="0"/>
        <w:adjustRightInd w:val="0"/>
        <w:spacing w:after="0"/>
        <w:rPr>
          <w:rFonts w:ascii="Times New Roman" w:hAnsi="Times New Roman" w:cs="Times New Roman"/>
          <w:b/>
          <w:bCs/>
          <w:sz w:val="28"/>
          <w:szCs w:val="28"/>
        </w:rPr>
      </w:pPr>
    </w:p>
    <w:p w:rsidR="005A2C32" w:rsidRDefault="003C2FBB" w:rsidP="00FC0F04">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Chapitre 3</w:t>
      </w:r>
      <w:r w:rsidR="005A2C32">
        <w:rPr>
          <w:rFonts w:ascii="Times New Roman" w:hAnsi="Times New Roman" w:cs="Times New Roman"/>
          <w:b/>
          <w:bCs/>
          <w:sz w:val="28"/>
          <w:szCs w:val="28"/>
        </w:rPr>
        <w:t xml:space="preserve"> </w:t>
      </w:r>
      <w:r w:rsidR="00FC0F04">
        <w:rPr>
          <w:rFonts w:ascii="Times New Roman" w:hAnsi="Times New Roman" w:cs="Times New Roman"/>
          <w:b/>
          <w:bCs/>
          <w:sz w:val="28"/>
          <w:szCs w:val="28"/>
        </w:rPr>
        <w:t xml:space="preserve"> </w:t>
      </w:r>
      <w:r w:rsidR="005A2C32">
        <w:rPr>
          <w:rFonts w:ascii="Times New Roman" w:hAnsi="Times New Roman" w:cs="Times New Roman"/>
          <w:b/>
          <w:bCs/>
          <w:sz w:val="28"/>
          <w:szCs w:val="28"/>
        </w:rPr>
        <w:t>CONTROLE ET NORMALISATION</w:t>
      </w:r>
    </w:p>
    <w:p w:rsidR="005A2C32" w:rsidRDefault="005A2C32" w:rsidP="00FC0F04">
      <w:pPr>
        <w:autoSpaceDE w:val="0"/>
        <w:autoSpaceDN w:val="0"/>
        <w:adjustRightInd w:val="0"/>
        <w:spacing w:after="0"/>
        <w:rPr>
          <w:rFonts w:ascii="Times New Roman" w:hAnsi="Times New Roman" w:cs="Times New Roman"/>
          <w:b/>
          <w:bCs/>
          <w:sz w:val="24"/>
          <w:szCs w:val="24"/>
        </w:rPr>
      </w:pPr>
    </w:p>
    <w:p w:rsidR="005A2C32" w:rsidRPr="00F82354" w:rsidRDefault="005A2C32" w:rsidP="00F82354">
      <w:pPr>
        <w:autoSpaceDE w:val="0"/>
        <w:autoSpaceDN w:val="0"/>
        <w:adjustRightInd w:val="0"/>
        <w:spacing w:after="0" w:line="240" w:lineRule="auto"/>
        <w:rPr>
          <w:rFonts w:ascii="Times New Roman" w:hAnsi="Times New Roman" w:cs="Times New Roman"/>
          <w:b/>
          <w:bCs/>
          <w:sz w:val="28"/>
          <w:szCs w:val="28"/>
        </w:rPr>
      </w:pPr>
      <w:r w:rsidRPr="00F82354">
        <w:rPr>
          <w:rFonts w:ascii="Times New Roman" w:hAnsi="Times New Roman" w:cs="Times New Roman"/>
          <w:b/>
          <w:bCs/>
          <w:sz w:val="28"/>
          <w:szCs w:val="28"/>
        </w:rPr>
        <w:t>Plan :</w:t>
      </w:r>
    </w:p>
    <w:p w:rsidR="00FC0F04" w:rsidRPr="00F82354" w:rsidRDefault="00FC0F04" w:rsidP="00F82354">
      <w:pPr>
        <w:autoSpaceDE w:val="0"/>
        <w:autoSpaceDN w:val="0"/>
        <w:adjustRightInd w:val="0"/>
        <w:spacing w:after="0" w:line="240" w:lineRule="auto"/>
        <w:rPr>
          <w:rFonts w:ascii="Times New Roman" w:hAnsi="Times New Roman" w:cs="Times New Roman"/>
          <w:b/>
          <w:bCs/>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I-Introduction.</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II-Normalisation et pharmacopées.</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 xml:space="preserve">III-Essais. </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A- Essai botanique.</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 xml:space="preserve"> B- Essai physico-chimique. </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Pr="00F82354" w:rsidRDefault="005A2C32" w:rsidP="00F82354">
      <w:pPr>
        <w:autoSpaceDE w:val="0"/>
        <w:autoSpaceDN w:val="0"/>
        <w:adjustRightInd w:val="0"/>
        <w:spacing w:after="0" w:line="240" w:lineRule="auto"/>
        <w:rPr>
          <w:rFonts w:ascii="Times New Roman" w:hAnsi="Times New Roman" w:cs="Times New Roman"/>
          <w:sz w:val="28"/>
          <w:szCs w:val="28"/>
        </w:rPr>
      </w:pPr>
      <w:r w:rsidRPr="00F82354">
        <w:rPr>
          <w:rFonts w:ascii="Times New Roman" w:hAnsi="Times New Roman" w:cs="Times New Roman"/>
          <w:sz w:val="28"/>
          <w:szCs w:val="28"/>
        </w:rPr>
        <w:t>C- Essai physiologique</w:t>
      </w:r>
    </w:p>
    <w:p w:rsidR="00FC0F04" w:rsidRPr="00F82354" w:rsidRDefault="00FC0F04" w:rsidP="00F82354">
      <w:pPr>
        <w:autoSpaceDE w:val="0"/>
        <w:autoSpaceDN w:val="0"/>
        <w:adjustRightInd w:val="0"/>
        <w:spacing w:after="0" w:line="240" w:lineRule="auto"/>
        <w:rPr>
          <w:rFonts w:ascii="Times New Roman" w:hAnsi="Times New Roman" w:cs="Times New Roman"/>
          <w:sz w:val="28"/>
          <w:szCs w:val="28"/>
        </w:rPr>
      </w:pPr>
    </w:p>
    <w:p w:rsidR="005A2C32" w:rsidRDefault="005A2C32" w:rsidP="00F82354">
      <w:pPr>
        <w:spacing w:line="240" w:lineRule="auto"/>
        <w:rPr>
          <w:rFonts w:ascii="Times New Roman" w:hAnsi="Times New Roman" w:cs="Times New Roman"/>
          <w:sz w:val="28"/>
          <w:szCs w:val="28"/>
        </w:rPr>
      </w:pPr>
      <w:r w:rsidRPr="00F82354">
        <w:rPr>
          <w:rFonts w:ascii="Times New Roman" w:hAnsi="Times New Roman" w:cs="Times New Roman"/>
          <w:sz w:val="28"/>
          <w:szCs w:val="28"/>
        </w:rPr>
        <w:t>IV-Plan d’étude d’une monographie.</w:t>
      </w:r>
    </w:p>
    <w:p w:rsidR="00396471" w:rsidRPr="00F82354" w:rsidRDefault="00396471" w:rsidP="00F82354">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A2C32" w:rsidRDefault="005A2C32" w:rsidP="00FC0F04">
      <w:pPr>
        <w:rPr>
          <w:rFonts w:ascii="Times New Roman" w:hAnsi="Times New Roman" w:cs="Times New Roman"/>
          <w:sz w:val="24"/>
          <w:szCs w:val="24"/>
        </w:rPr>
      </w:pPr>
    </w:p>
    <w:p w:rsidR="005A2C32" w:rsidRDefault="005A2C32" w:rsidP="00FC0F04">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I- Introduction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La qualité pharmaceutique d'une plante médicinale nécessite un certain nombre de contrôles portant sur la conformité de sa fiche signalétique, de son identité botanique et de son profil chimique, sur l'étude de son degré de pureté, de sa teneur en certains constituants et de sa stabilité.</w:t>
      </w:r>
    </w:p>
    <w:p w:rsidR="005A2C32" w:rsidRDefault="005A2C32" w:rsidP="00FC0F04">
      <w:pPr>
        <w:autoSpaceDE w:val="0"/>
        <w:autoSpaceDN w:val="0"/>
        <w:adjustRightInd w:val="0"/>
        <w:spacing w:after="0"/>
        <w:rPr>
          <w:rFonts w:ascii="Times New Roman" w:hAnsi="Times New Roman" w:cs="Times New Roman"/>
          <w:sz w:val="24"/>
          <w:szCs w:val="24"/>
        </w:rPr>
      </w:pP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8"/>
          <w:szCs w:val="28"/>
        </w:rPr>
        <w:t xml:space="preserve">II-Normalisation et pharmacopées : </w:t>
      </w:r>
      <w:r>
        <w:rPr>
          <w:rFonts w:ascii="Times New Roman" w:hAnsi="Times New Roman" w:cs="Times New Roman"/>
          <w:sz w:val="24"/>
          <w:szCs w:val="24"/>
        </w:rPr>
        <w:t>La normalisation de plantes médicinales consiste d'abord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 choisir l'espèce végétale à normaliser,</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 compte tenu de son intérêt commercial et surtout thérapeutique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-définir la nature de la drogue et ses qualités par un ensemble de caractères morphologiques et anatomiques, de propriétés physico-chimiques et pharmacologiques.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Pour les plantes les plus importantes, les normes et les essais sont inscrits dans des recueils appelés Pharmacopées (plantes officinales) : Ex. la Pharmacopée Française IX</w:t>
      </w:r>
      <w:r>
        <w:rPr>
          <w:rFonts w:ascii="Times New Roman" w:hAnsi="Times New Roman" w:cs="Times New Roman"/>
          <w:sz w:val="16"/>
          <w:szCs w:val="16"/>
        </w:rPr>
        <w:t xml:space="preserve">e </w:t>
      </w:r>
      <w:r>
        <w:rPr>
          <w:rFonts w:ascii="Times New Roman" w:hAnsi="Times New Roman" w:cs="Times New Roman"/>
          <w:sz w:val="24"/>
          <w:szCs w:val="24"/>
        </w:rPr>
        <w:t xml:space="preserve">Édition, la Pharmacopée européenne, les Pharmacopées nationales.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Pour les autres, ils sont établis par divers organismes de standardisation comme l'A.F.N.O.R. en France (Association Française de Normalisation) ou I.S.O sur le plan international (International Standardization  Organization). </w:t>
      </w:r>
    </w:p>
    <w:p w:rsidR="005A2C32" w:rsidRDefault="005A2C32" w:rsidP="00FC0F04">
      <w:pPr>
        <w:autoSpaceDE w:val="0"/>
        <w:autoSpaceDN w:val="0"/>
        <w:adjustRightInd w:val="0"/>
        <w:spacing w:after="0"/>
        <w:rPr>
          <w:rFonts w:ascii="Times New Roman" w:hAnsi="Times New Roman" w:cs="Times New Roman"/>
          <w:sz w:val="24"/>
          <w:szCs w:val="24"/>
        </w:rPr>
      </w:pP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8"/>
          <w:szCs w:val="28"/>
        </w:rPr>
        <w:lastRenderedPageBreak/>
        <w:t xml:space="preserve">III-Essais : </w:t>
      </w:r>
      <w:r>
        <w:rPr>
          <w:rFonts w:ascii="Times New Roman" w:hAnsi="Times New Roman" w:cs="Times New Roman"/>
          <w:sz w:val="24"/>
          <w:szCs w:val="24"/>
        </w:rPr>
        <w:t xml:space="preserve">Le contrôle ou essai d'une drogue est particulièrement important. </w:t>
      </w:r>
    </w:p>
    <w:p w:rsidR="005A2C32" w:rsidRDefault="005A2C32" w:rsidP="00FC0F04">
      <w:pPr>
        <w:autoSpaceDE w:val="0"/>
        <w:autoSpaceDN w:val="0"/>
        <w:adjustRightInd w:val="0"/>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A) Essai botanique : </w:t>
      </w:r>
    </w:p>
    <w:p w:rsidR="005A2C32" w:rsidRPr="003C2FBB" w:rsidRDefault="005A2C32" w:rsidP="00FC0F04">
      <w:pPr>
        <w:autoSpaceDE w:val="0"/>
        <w:autoSpaceDN w:val="0"/>
        <w:adjustRightInd w:val="0"/>
        <w:spacing w:after="0"/>
        <w:rPr>
          <w:rFonts w:ascii="Times New Roman" w:hAnsi="Times New Roman" w:cs="Times New Roman"/>
          <w:b/>
          <w:bCs/>
          <w:sz w:val="24"/>
          <w:szCs w:val="24"/>
        </w:rPr>
      </w:pPr>
      <w:r w:rsidRPr="003C2FBB">
        <w:rPr>
          <w:rFonts w:ascii="Times New Roman" w:hAnsi="Times New Roman" w:cs="Times New Roman"/>
          <w:b/>
          <w:bCs/>
          <w:sz w:val="24"/>
          <w:szCs w:val="24"/>
        </w:rPr>
        <w:t>1</w:t>
      </w:r>
      <w:r w:rsidRPr="003C2FBB">
        <w:rPr>
          <w:rFonts w:ascii="Times New Roman" w:hAnsi="Times New Roman" w:cs="Times New Roman"/>
          <w:b/>
          <w:bCs/>
          <w:i/>
          <w:iCs/>
          <w:sz w:val="24"/>
          <w:szCs w:val="24"/>
        </w:rPr>
        <w:t xml:space="preserve">- </w:t>
      </w:r>
      <w:r w:rsidRPr="003C2FBB">
        <w:rPr>
          <w:rFonts w:ascii="Times New Roman" w:hAnsi="Times New Roman" w:cs="Times New Roman"/>
          <w:b/>
          <w:bCs/>
          <w:sz w:val="24"/>
          <w:szCs w:val="24"/>
        </w:rPr>
        <w:t>L'étude morphologique et l'analyse des caractères organoleptiques de la drogue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Etude morphologique : examen de la drogue à l'œil nu et à la loupe binoculaire, la reconnaissance de l'organe, la détection des éléments étrangers;</w:t>
      </w:r>
    </w:p>
    <w:p w:rsidR="005A2C32" w:rsidRDefault="005A2C32" w:rsidP="00FC0F04">
      <w:pPr>
        <w:rPr>
          <w:rFonts w:ascii="Times New Roman" w:hAnsi="Times New Roman" w:cs="Times New Roman"/>
          <w:sz w:val="24"/>
          <w:szCs w:val="24"/>
        </w:rPr>
      </w:pPr>
      <w:r>
        <w:rPr>
          <w:rFonts w:ascii="Times New Roman" w:hAnsi="Times New Roman" w:cs="Times New Roman"/>
          <w:sz w:val="24"/>
          <w:szCs w:val="24"/>
        </w:rPr>
        <w:t>Caractères organoleptiques : vérifier : l'odeur, la saveur, l'astringence.</w:t>
      </w:r>
    </w:p>
    <w:p w:rsidR="005A2C32" w:rsidRDefault="005A2C32" w:rsidP="00FC0F04">
      <w:pPr>
        <w:spacing w:after="0"/>
        <w:rPr>
          <w:rFonts w:ascii="Times New Roman" w:hAnsi="Times New Roman" w:cs="Times New Roman"/>
          <w:sz w:val="24"/>
          <w:szCs w:val="24"/>
        </w:rPr>
      </w:pPr>
      <w:r w:rsidRPr="003C2FBB">
        <w:rPr>
          <w:rFonts w:ascii="Times New Roman" w:hAnsi="Times New Roman" w:cs="Times New Roman"/>
          <w:b/>
          <w:bCs/>
          <w:sz w:val="24"/>
          <w:szCs w:val="24"/>
        </w:rPr>
        <w:t>2-</w:t>
      </w:r>
      <w:r w:rsidR="003C2FBB" w:rsidRPr="003C2FBB">
        <w:rPr>
          <w:rFonts w:ascii="Times New Roman" w:hAnsi="Times New Roman" w:cs="Times New Roman"/>
          <w:b/>
          <w:bCs/>
          <w:sz w:val="24"/>
          <w:szCs w:val="24"/>
        </w:rPr>
        <w:t xml:space="preserve"> </w:t>
      </w:r>
      <w:r w:rsidRPr="003C2FBB">
        <w:rPr>
          <w:rFonts w:ascii="Times New Roman" w:hAnsi="Times New Roman" w:cs="Times New Roman"/>
          <w:b/>
          <w:bCs/>
          <w:sz w:val="24"/>
          <w:szCs w:val="24"/>
        </w:rPr>
        <w:t>L'analyse microscopique des organes utilisés</w:t>
      </w:r>
      <w:r>
        <w:rPr>
          <w:rFonts w:ascii="Times New Roman" w:hAnsi="Times New Roman" w:cs="Times New Roman"/>
          <w:sz w:val="24"/>
          <w:szCs w:val="24"/>
        </w:rPr>
        <w:t xml:space="preserve"> :                                                                                                    a- coupe transversale                                                                                                                                                b-des poudres correspondantes. Exemples : </w:t>
      </w:r>
    </w:p>
    <w:p w:rsidR="005A2C32" w:rsidRPr="00A85D98" w:rsidRDefault="005A2C32" w:rsidP="00A85D98">
      <w:pPr>
        <w:pStyle w:val="Paragraphedeliste"/>
        <w:numPr>
          <w:ilvl w:val="0"/>
          <w:numId w:val="3"/>
        </w:numPr>
        <w:spacing w:after="0"/>
        <w:rPr>
          <w:rFonts w:ascii="Times New Roman" w:hAnsi="Times New Roman" w:cs="Times New Roman"/>
          <w:sz w:val="24"/>
          <w:szCs w:val="24"/>
        </w:rPr>
      </w:pPr>
      <w:r w:rsidRPr="00A85D98">
        <w:rPr>
          <w:rFonts w:ascii="Times New Roman" w:hAnsi="Times New Roman" w:cs="Times New Roman"/>
          <w:sz w:val="24"/>
          <w:szCs w:val="24"/>
        </w:rPr>
        <w:t xml:space="preserve">recherche de certains tissus caractéristiques (tissu palissadique, tissu criblé périmédullaire, péricycle collenchymateux ou sclérifié); </w:t>
      </w:r>
    </w:p>
    <w:p w:rsidR="005A2C32" w:rsidRPr="00A85D98" w:rsidRDefault="005A2C32" w:rsidP="00A85D98">
      <w:pPr>
        <w:pStyle w:val="Paragraphedeliste"/>
        <w:numPr>
          <w:ilvl w:val="0"/>
          <w:numId w:val="3"/>
        </w:numPr>
        <w:spacing w:after="0"/>
        <w:rPr>
          <w:rFonts w:ascii="Times New Roman" w:hAnsi="Times New Roman" w:cs="Times New Roman"/>
          <w:sz w:val="24"/>
          <w:szCs w:val="24"/>
        </w:rPr>
      </w:pPr>
      <w:r w:rsidRPr="00A85D98">
        <w:rPr>
          <w:rFonts w:ascii="Times New Roman" w:hAnsi="Times New Roman" w:cs="Times New Roman"/>
          <w:sz w:val="24"/>
          <w:szCs w:val="24"/>
        </w:rPr>
        <w:t>nature de l'appareil sécréteur : poils des Labiées et des Composées, cellules séclérifiées des Lauracées. poches schizogènes des Myrtacées et des Rutacées;</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 L'essai botanique vise donc à : </w:t>
      </w:r>
    </w:p>
    <w:p w:rsidR="005A2C32" w:rsidRPr="00A85D98" w:rsidRDefault="005A2C32" w:rsidP="00A85D98">
      <w:pPr>
        <w:pStyle w:val="Paragraphedeliste"/>
        <w:numPr>
          <w:ilvl w:val="0"/>
          <w:numId w:val="2"/>
        </w:numPr>
        <w:spacing w:after="0"/>
        <w:rPr>
          <w:rFonts w:ascii="Times New Roman" w:hAnsi="Times New Roman" w:cs="Times New Roman"/>
          <w:sz w:val="24"/>
          <w:szCs w:val="24"/>
        </w:rPr>
      </w:pPr>
      <w:r w:rsidRPr="00A85D98">
        <w:rPr>
          <w:rFonts w:ascii="Times New Roman" w:hAnsi="Times New Roman" w:cs="Times New Roman"/>
          <w:sz w:val="24"/>
          <w:szCs w:val="24"/>
        </w:rPr>
        <w:t xml:space="preserve">déceler la présence éventuelle d'éléments étrangers, </w:t>
      </w:r>
    </w:p>
    <w:p w:rsidR="005A2C32" w:rsidRPr="00A85D98" w:rsidRDefault="00A85D98" w:rsidP="00A85D98">
      <w:pPr>
        <w:pStyle w:val="Paragraphedeliste"/>
        <w:numPr>
          <w:ilvl w:val="0"/>
          <w:numId w:val="2"/>
        </w:numPr>
        <w:spacing w:after="0"/>
        <w:rPr>
          <w:rFonts w:ascii="Times New Roman" w:hAnsi="Times New Roman" w:cs="Times New Roman"/>
          <w:sz w:val="24"/>
          <w:szCs w:val="24"/>
        </w:rPr>
      </w:pPr>
      <w:r w:rsidRPr="00A85D98">
        <w:rPr>
          <w:rFonts w:ascii="Times New Roman" w:hAnsi="Times New Roman" w:cs="Times New Roman"/>
          <w:sz w:val="24"/>
          <w:szCs w:val="24"/>
        </w:rPr>
        <w:t xml:space="preserve">déceler </w:t>
      </w:r>
      <w:r w:rsidR="005A2C32" w:rsidRPr="00A85D98">
        <w:rPr>
          <w:rFonts w:ascii="Times New Roman" w:hAnsi="Times New Roman" w:cs="Times New Roman"/>
          <w:sz w:val="24"/>
          <w:szCs w:val="24"/>
        </w:rPr>
        <w:t>les altérations,</w:t>
      </w:r>
    </w:p>
    <w:p w:rsidR="005A2C32" w:rsidRPr="00A85D98" w:rsidRDefault="00A85D98" w:rsidP="00A85D98">
      <w:pPr>
        <w:pStyle w:val="Paragraphedeliste"/>
        <w:numPr>
          <w:ilvl w:val="0"/>
          <w:numId w:val="2"/>
        </w:numPr>
        <w:spacing w:after="0"/>
        <w:rPr>
          <w:rFonts w:ascii="Times New Roman" w:hAnsi="Times New Roman" w:cs="Times New Roman"/>
          <w:sz w:val="24"/>
          <w:szCs w:val="24"/>
        </w:rPr>
      </w:pPr>
      <w:r w:rsidRPr="00A85D98">
        <w:rPr>
          <w:rFonts w:ascii="Times New Roman" w:hAnsi="Times New Roman" w:cs="Times New Roman"/>
          <w:sz w:val="24"/>
          <w:szCs w:val="24"/>
        </w:rPr>
        <w:t xml:space="preserve">déceler </w:t>
      </w:r>
      <w:r w:rsidR="005A2C32" w:rsidRPr="00A85D98">
        <w:rPr>
          <w:rFonts w:ascii="Times New Roman" w:hAnsi="Times New Roman" w:cs="Times New Roman"/>
          <w:sz w:val="24"/>
          <w:szCs w:val="24"/>
        </w:rPr>
        <w:t xml:space="preserve">les substitutions, ou les falsifications. </w:t>
      </w:r>
    </w:p>
    <w:p w:rsidR="005A2C32" w:rsidRDefault="005A2C32" w:rsidP="00A85D98">
      <w:pPr>
        <w:pStyle w:val="Paragraphedeliste"/>
        <w:numPr>
          <w:ilvl w:val="0"/>
          <w:numId w:val="2"/>
        </w:numPr>
        <w:spacing w:after="0"/>
        <w:rPr>
          <w:rFonts w:ascii="Times New Roman" w:hAnsi="Times New Roman" w:cs="Times New Roman"/>
          <w:sz w:val="24"/>
          <w:szCs w:val="24"/>
        </w:rPr>
      </w:pPr>
      <w:r w:rsidRPr="00A85D98">
        <w:rPr>
          <w:rFonts w:ascii="Times New Roman" w:hAnsi="Times New Roman" w:cs="Times New Roman"/>
          <w:sz w:val="24"/>
          <w:szCs w:val="24"/>
        </w:rPr>
        <w:t>assure</w:t>
      </w:r>
      <w:r w:rsidR="00A85D98" w:rsidRPr="00A85D98">
        <w:rPr>
          <w:rFonts w:ascii="Times New Roman" w:hAnsi="Times New Roman" w:cs="Times New Roman"/>
          <w:sz w:val="24"/>
          <w:szCs w:val="24"/>
        </w:rPr>
        <w:t>r</w:t>
      </w:r>
      <w:r w:rsidRPr="00A85D98">
        <w:rPr>
          <w:rFonts w:ascii="Times New Roman" w:hAnsi="Times New Roman" w:cs="Times New Roman"/>
          <w:sz w:val="24"/>
          <w:szCs w:val="24"/>
        </w:rPr>
        <w:t xml:space="preserve"> ainsi un premier contrôle d'identité et de pureté. </w:t>
      </w:r>
    </w:p>
    <w:p w:rsidR="00A85D98" w:rsidRPr="00A85D98" w:rsidRDefault="00A85D98" w:rsidP="00A85D98">
      <w:pPr>
        <w:pStyle w:val="Paragraphedeliste"/>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sz w:val="24"/>
          <w:szCs w:val="24"/>
        </w:rPr>
      </w:pPr>
      <w:r>
        <w:rPr>
          <w:rFonts w:ascii="Times New Roman" w:hAnsi="Times New Roman" w:cs="Times New Roman"/>
          <w:b/>
          <w:bCs/>
          <w:i/>
          <w:iCs/>
          <w:sz w:val="24"/>
          <w:szCs w:val="24"/>
        </w:rPr>
        <w:t xml:space="preserve">B) Essai physico-chimique : </w:t>
      </w:r>
      <w:r>
        <w:rPr>
          <w:rFonts w:ascii="Times New Roman" w:hAnsi="Times New Roman" w:cs="Times New Roman"/>
          <w:sz w:val="24"/>
          <w:szCs w:val="24"/>
        </w:rPr>
        <w:t xml:space="preserve">Il complète le contrôle précédent (identité et pureté) et nous renseigne, grâce au dosage des principes actifs, sur l'activité de la drogue. </w:t>
      </w:r>
    </w:p>
    <w:p w:rsidR="005A2C32" w:rsidRDefault="005A2C32" w:rsidP="00FC0F04">
      <w:pPr>
        <w:spacing w:after="0"/>
        <w:rPr>
          <w:rFonts w:ascii="Times New Roman" w:hAnsi="Times New Roman" w:cs="Times New Roman"/>
          <w:sz w:val="24"/>
          <w:szCs w:val="24"/>
        </w:rPr>
      </w:pPr>
      <w:r w:rsidRPr="00933228">
        <w:rPr>
          <w:rFonts w:ascii="Times New Roman" w:hAnsi="Times New Roman" w:cs="Times New Roman"/>
          <w:b/>
          <w:bCs/>
          <w:i/>
          <w:iCs/>
          <w:sz w:val="24"/>
          <w:szCs w:val="24"/>
        </w:rPr>
        <w:t xml:space="preserve">1) </w:t>
      </w:r>
      <w:r w:rsidRPr="00933228">
        <w:rPr>
          <w:rFonts w:ascii="Times New Roman" w:hAnsi="Times New Roman" w:cs="Times New Roman"/>
          <w:b/>
          <w:bCs/>
          <w:sz w:val="24"/>
          <w:szCs w:val="24"/>
        </w:rPr>
        <w:t>Essai qualitatif</w:t>
      </w:r>
      <w:r>
        <w:rPr>
          <w:rFonts w:ascii="Times New Roman" w:hAnsi="Times New Roman" w:cs="Times New Roman"/>
          <w:sz w:val="24"/>
          <w:szCs w:val="24"/>
        </w:rPr>
        <w:t xml:space="preserve"> : Il permet d'identifier les drogues végétales par la mise en évidence de certains principes actifs ou non, mais caractéristiques de la plante envisagée. Cette mise en évidence s'effectue : </w:t>
      </w: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BoldItalic" w:hAnsi="Times New Roman,BoldItalic" w:cs="Times New Roman,BoldItalic"/>
          <w:b/>
          <w:bCs/>
          <w:i/>
          <w:iCs/>
          <w:sz w:val="24"/>
          <w:szCs w:val="24"/>
        </w:rPr>
        <w:t xml:space="preserve">— </w:t>
      </w:r>
      <w:r>
        <w:rPr>
          <w:rFonts w:ascii="Times New Roman" w:hAnsi="Times New Roman" w:cs="Times New Roman"/>
          <w:b/>
          <w:bCs/>
          <w:i/>
          <w:iCs/>
          <w:sz w:val="24"/>
          <w:szCs w:val="24"/>
        </w:rPr>
        <w:t>par des tests physiques ou chimiques réalisés sur la drogue elle- même ou sur un extrait rapidement préparé :</w:t>
      </w:r>
    </w:p>
    <w:p w:rsidR="005A2C32" w:rsidRDefault="005A2C32" w:rsidP="00FC0F04">
      <w:pPr>
        <w:spacing w:after="0"/>
        <w:rPr>
          <w:rFonts w:ascii="Times New Roman" w:hAnsi="Times New Roman" w:cs="Times New Roman"/>
          <w:sz w:val="24"/>
          <w:szCs w:val="24"/>
        </w:rPr>
      </w:pPr>
      <w:r>
        <w:rPr>
          <w:rFonts w:ascii="Times New Roman" w:hAnsi="Times New Roman" w:cs="Times New Roman"/>
          <w:b/>
          <w:bCs/>
          <w:i/>
          <w:iCs/>
          <w:sz w:val="24"/>
          <w:szCs w:val="24"/>
        </w:rPr>
        <w:t xml:space="preserve"> </w:t>
      </w:r>
      <w:r>
        <w:rPr>
          <w:rFonts w:ascii="Calibri" w:hAnsi="Calibri" w:cs="Calibri"/>
        </w:rPr>
        <w:t xml:space="preserve">• </w:t>
      </w:r>
      <w:r>
        <w:rPr>
          <w:rFonts w:ascii="Times New Roman" w:hAnsi="Times New Roman" w:cs="Times New Roman"/>
          <w:sz w:val="24"/>
          <w:szCs w:val="24"/>
        </w:rPr>
        <w:t xml:space="preserve">examen en </w:t>
      </w:r>
      <w:r>
        <w:rPr>
          <w:rFonts w:ascii="Times New Roman" w:hAnsi="Times New Roman" w:cs="Times New Roman"/>
          <w:b/>
          <w:bCs/>
          <w:sz w:val="24"/>
          <w:szCs w:val="24"/>
        </w:rPr>
        <w:t>lumière ultraviolette</w:t>
      </w:r>
      <w:r>
        <w:rPr>
          <w:rFonts w:ascii="Times New Roman" w:hAnsi="Times New Roman" w:cs="Times New Roman"/>
          <w:sz w:val="24"/>
          <w:szCs w:val="24"/>
        </w:rPr>
        <w:t>: Fluorescence bleue donnée par alcaloïdes du Quinquina en solution ;</w:t>
      </w:r>
    </w:p>
    <w:p w:rsidR="005A2C32" w:rsidRDefault="005A2C32" w:rsidP="00FC0F04">
      <w:pPr>
        <w:spacing w:after="0"/>
        <w:rPr>
          <w:rFonts w:ascii="Times New Roman" w:hAnsi="Times New Roman" w:cs="Times New Roman"/>
          <w:sz w:val="24"/>
          <w:szCs w:val="24"/>
        </w:rPr>
      </w:pPr>
      <w:r>
        <w:rPr>
          <w:rFonts w:ascii="Calibri" w:hAnsi="Calibri" w:cs="Calibri"/>
        </w:rPr>
        <w:t xml:space="preserve">• </w:t>
      </w:r>
      <w:r>
        <w:rPr>
          <w:rFonts w:ascii="Times New Roman" w:hAnsi="Times New Roman" w:cs="Times New Roman"/>
          <w:sz w:val="24"/>
          <w:szCs w:val="24"/>
        </w:rPr>
        <w:t xml:space="preserve">essais de </w:t>
      </w:r>
      <w:r>
        <w:rPr>
          <w:rFonts w:ascii="Times New Roman" w:hAnsi="Times New Roman" w:cs="Times New Roman"/>
          <w:b/>
          <w:bCs/>
          <w:sz w:val="24"/>
          <w:szCs w:val="24"/>
        </w:rPr>
        <w:t>solubilités</w:t>
      </w:r>
      <w:r>
        <w:rPr>
          <w:rFonts w:ascii="Times New Roman" w:hAnsi="Times New Roman" w:cs="Times New Roman"/>
          <w:sz w:val="24"/>
          <w:szCs w:val="24"/>
        </w:rPr>
        <w:t xml:space="preserve">, notamment dans l'eau et dans les alcools Exemple : différencier la gomme adragante de la gomme arabique; </w:t>
      </w:r>
    </w:p>
    <w:p w:rsidR="005A2C32" w:rsidRDefault="005A2C32" w:rsidP="00FC0F04">
      <w:pPr>
        <w:spacing w:after="0"/>
        <w:rPr>
          <w:rFonts w:ascii="Times New Roman" w:hAnsi="Times New Roman" w:cs="Times New Roman"/>
          <w:sz w:val="24"/>
          <w:szCs w:val="24"/>
        </w:rPr>
      </w:pPr>
      <w:r>
        <w:rPr>
          <w:rFonts w:ascii="Calibri" w:hAnsi="Calibri" w:cs="Calibri"/>
        </w:rPr>
        <w:t>•</w:t>
      </w:r>
      <w:r>
        <w:rPr>
          <w:rFonts w:ascii="Times New Roman" w:hAnsi="Times New Roman" w:cs="Times New Roman"/>
          <w:b/>
          <w:bCs/>
          <w:sz w:val="24"/>
          <w:szCs w:val="24"/>
        </w:rPr>
        <w:t xml:space="preserve">réactions de coloration </w:t>
      </w:r>
      <w:r>
        <w:rPr>
          <w:rFonts w:ascii="Times New Roman" w:hAnsi="Times New Roman" w:cs="Times New Roman"/>
          <w:sz w:val="24"/>
          <w:szCs w:val="24"/>
        </w:rPr>
        <w:t xml:space="preserve">: réaction de Borntrager avec les anthraquinones libres. </w:t>
      </w:r>
    </w:p>
    <w:p w:rsidR="005A2C32" w:rsidRDefault="005A2C32" w:rsidP="00FC0F04">
      <w:pPr>
        <w:spacing w:after="0"/>
        <w:rPr>
          <w:rFonts w:ascii="Times New Roman" w:hAnsi="Times New Roman" w:cs="Times New Roman"/>
          <w:sz w:val="24"/>
          <w:szCs w:val="24"/>
        </w:rPr>
      </w:pPr>
      <w:r>
        <w:rPr>
          <w:rFonts w:ascii="Calibri" w:hAnsi="Calibri" w:cs="Calibri"/>
        </w:rPr>
        <w:t>•</w:t>
      </w:r>
      <w:r>
        <w:rPr>
          <w:rFonts w:ascii="Times New Roman" w:hAnsi="Times New Roman" w:cs="Times New Roman"/>
          <w:b/>
          <w:bCs/>
          <w:sz w:val="24"/>
          <w:szCs w:val="24"/>
        </w:rPr>
        <w:t xml:space="preserve">Réactions de précipitation: </w:t>
      </w:r>
      <w:r>
        <w:rPr>
          <w:rFonts w:ascii="Times New Roman" w:hAnsi="Times New Roman" w:cs="Times New Roman"/>
          <w:sz w:val="24"/>
          <w:szCs w:val="24"/>
        </w:rPr>
        <w:t>Le réactif de Dragendorff donne un précipité rouge orangé avec les alcaloïdes.</w:t>
      </w:r>
    </w:p>
    <w:p w:rsidR="005A2C32" w:rsidRDefault="005A2C32" w:rsidP="00FC0F04">
      <w:pPr>
        <w:spacing w:after="0"/>
        <w:rPr>
          <w:rFonts w:ascii="Times New Roman" w:hAnsi="Times New Roman" w:cs="Times New Roman"/>
          <w:b/>
          <w:bCs/>
          <w:i/>
          <w:iCs/>
          <w:sz w:val="24"/>
          <w:szCs w:val="24"/>
        </w:rPr>
      </w:pPr>
      <w:r>
        <w:rPr>
          <w:rFonts w:ascii="Times New Roman,Bold" w:hAnsi="Times New Roman,Bold" w:cs="Times New Roman,Bold"/>
          <w:b/>
          <w:bCs/>
        </w:rPr>
        <w:t xml:space="preserve">           — </w:t>
      </w:r>
      <w:r>
        <w:rPr>
          <w:rFonts w:ascii="Times New Roman" w:hAnsi="Times New Roman" w:cs="Times New Roman"/>
          <w:b/>
          <w:bCs/>
          <w:i/>
          <w:iCs/>
          <w:sz w:val="24"/>
          <w:szCs w:val="24"/>
        </w:rPr>
        <w:t xml:space="preserve">par une séparation et une identification des différents principes par des microméthodes physico-chimiques : </w:t>
      </w:r>
    </w:p>
    <w:p w:rsidR="005A2C32" w:rsidRDefault="005A2C32" w:rsidP="00FC0F04">
      <w:pPr>
        <w:spacing w:after="0"/>
        <w:rPr>
          <w:rFonts w:ascii="Times New Roman" w:hAnsi="Times New Roman" w:cs="Times New Roman"/>
          <w:b/>
          <w:bCs/>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b/>
          <w:bCs/>
          <w:sz w:val="24"/>
          <w:szCs w:val="24"/>
        </w:rPr>
        <w:t>Chromatographie sur papier (C.P.).</w:t>
      </w:r>
    </w:p>
    <w:p w:rsidR="005A2C32" w:rsidRDefault="005A2C32" w:rsidP="00FC0F04">
      <w:pPr>
        <w:spacing w:after="0"/>
        <w:rPr>
          <w:rFonts w:ascii="Times New Roman" w:hAnsi="Times New Roman" w:cs="Times New Roman"/>
          <w:b/>
          <w:bCs/>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b/>
          <w:bCs/>
          <w:sz w:val="24"/>
          <w:szCs w:val="24"/>
        </w:rPr>
        <w:t xml:space="preserve">Chromatographie sur couche mince (C.C.M.). </w:t>
      </w:r>
    </w:p>
    <w:p w:rsidR="005A2C32" w:rsidRDefault="005A2C32" w:rsidP="00FC0F04">
      <w:pPr>
        <w:spacing w:after="0"/>
        <w:rPr>
          <w:rFonts w:ascii="Times New Roman" w:hAnsi="Times New Roman" w:cs="Times New Roman"/>
          <w:sz w:val="24"/>
          <w:szCs w:val="24"/>
        </w:rPr>
      </w:pPr>
      <w:r>
        <w:rPr>
          <w:rFonts w:ascii="Symbol" w:hAnsi="Symbol" w:cs="Symbol"/>
        </w:rPr>
        <w:t></w:t>
      </w:r>
      <w:r>
        <w:rPr>
          <w:rFonts w:ascii="Symbol" w:hAnsi="Symbol" w:cs="Symbol"/>
        </w:rPr>
        <w:t></w:t>
      </w:r>
      <w:r>
        <w:rPr>
          <w:rFonts w:ascii="Times New Roman" w:hAnsi="Times New Roman" w:cs="Times New Roman"/>
          <w:b/>
          <w:bCs/>
        </w:rPr>
        <w:t>Électrophorèse</w:t>
      </w:r>
      <w:r>
        <w:rPr>
          <w:rFonts w:ascii="Calibri,Bold" w:hAnsi="Calibri,Bold" w:cs="Calibri,Bold"/>
          <w:b/>
          <w:bCs/>
        </w:rPr>
        <w:t xml:space="preserve">. </w:t>
      </w:r>
      <w:r>
        <w:rPr>
          <w:rFonts w:ascii="Times New Roman" w:hAnsi="Times New Roman" w:cs="Times New Roman"/>
          <w:sz w:val="24"/>
          <w:szCs w:val="24"/>
        </w:rPr>
        <w:t xml:space="preserve">Appliquée pour la séparation des alcaloïdes facilement ionisés en milieu acide et alcalin et à l'étude des hétérosides en milieu borate. </w:t>
      </w:r>
    </w:p>
    <w:p w:rsidR="005A2C32" w:rsidRDefault="005A2C32" w:rsidP="00FC0F04">
      <w:pPr>
        <w:spacing w:after="0"/>
        <w:rPr>
          <w:rFonts w:ascii="Times New Roman" w:hAnsi="Times New Roman" w:cs="Times New Roman"/>
          <w:sz w:val="24"/>
          <w:szCs w:val="24"/>
        </w:rPr>
      </w:pPr>
      <w:r>
        <w:rPr>
          <w:rFonts w:ascii="Calibri" w:hAnsi="Calibri" w:cs="Calibri"/>
        </w:rPr>
        <w:t xml:space="preserve">• </w:t>
      </w:r>
      <w:r>
        <w:rPr>
          <w:rFonts w:ascii="Times New Roman" w:hAnsi="Times New Roman" w:cs="Times New Roman"/>
          <w:b/>
          <w:bCs/>
          <w:sz w:val="24"/>
          <w:szCs w:val="24"/>
        </w:rPr>
        <w:t xml:space="preserve">Chromatographie en phase gazeuse (C. P.G.) : </w:t>
      </w:r>
      <w:r>
        <w:rPr>
          <w:rFonts w:ascii="Times New Roman" w:hAnsi="Times New Roman" w:cs="Times New Roman"/>
          <w:sz w:val="24"/>
          <w:szCs w:val="24"/>
        </w:rPr>
        <w:t>Méthode plus sophistiquée, réservée surtout à l'analyse des principes volatils.</w:t>
      </w:r>
    </w:p>
    <w:p w:rsidR="005A2C32" w:rsidRDefault="005A2C32" w:rsidP="00FC0F04">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Pr>
          <w:rFonts w:ascii="Calibri,Bold" w:hAnsi="Calibri,Bold" w:cs="Calibri,Bold"/>
          <w:b/>
          <w:bCs/>
        </w:rPr>
        <w:t xml:space="preserve">• </w:t>
      </w:r>
      <w:r>
        <w:rPr>
          <w:rFonts w:ascii="Times New Roman" w:hAnsi="Times New Roman" w:cs="Times New Roman"/>
          <w:b/>
          <w:bCs/>
          <w:sz w:val="24"/>
          <w:szCs w:val="24"/>
        </w:rPr>
        <w:t>Chromatographie liquide haute performance (C.L.H.P.) :</w:t>
      </w:r>
    </w:p>
    <w:p w:rsidR="005A2C32" w:rsidRDefault="005A2C32" w:rsidP="00FC0F0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Calibri,Bold" w:hAnsi="Calibri,Bold" w:cs="Calibri,Bold"/>
          <w:b/>
          <w:bCs/>
        </w:rPr>
        <w:t xml:space="preserve">• </w:t>
      </w:r>
      <w:r>
        <w:rPr>
          <w:rFonts w:ascii="Times New Roman" w:hAnsi="Times New Roman" w:cs="Times New Roman"/>
          <w:b/>
          <w:bCs/>
          <w:sz w:val="24"/>
          <w:szCs w:val="24"/>
        </w:rPr>
        <w:t>Méthodes combinées</w:t>
      </w:r>
      <w:r>
        <w:rPr>
          <w:rFonts w:ascii="Times New Roman" w:hAnsi="Times New Roman" w:cs="Times New Roman"/>
          <w:sz w:val="24"/>
          <w:szCs w:val="24"/>
        </w:rPr>
        <w:t>. Dans certains cas particuliers, on associe différentes techniques. Ex : chromatographie en phase gazeuse couplée à la spectrométrie de masse.</w:t>
      </w:r>
    </w:p>
    <w:p w:rsidR="005A2C32" w:rsidRDefault="005A2C32" w:rsidP="00FC0F04">
      <w:pPr>
        <w:spacing w:after="0"/>
        <w:rPr>
          <w:rFonts w:ascii="Times New Roman" w:hAnsi="Times New Roman" w:cs="Times New Roman"/>
          <w:sz w:val="24"/>
          <w:szCs w:val="24"/>
        </w:rPr>
      </w:pPr>
      <w:r w:rsidRPr="00933228">
        <w:rPr>
          <w:rFonts w:ascii="Times New Roman" w:hAnsi="Times New Roman" w:cs="Times New Roman"/>
          <w:b/>
          <w:bCs/>
          <w:sz w:val="24"/>
          <w:szCs w:val="24"/>
        </w:rPr>
        <w:lastRenderedPageBreak/>
        <w:t xml:space="preserve"> </w:t>
      </w:r>
      <w:r w:rsidRPr="00933228">
        <w:rPr>
          <w:rFonts w:ascii="Times New Roman" w:hAnsi="Times New Roman" w:cs="Times New Roman"/>
          <w:b/>
          <w:bCs/>
          <w:i/>
          <w:iCs/>
          <w:sz w:val="24"/>
          <w:szCs w:val="24"/>
        </w:rPr>
        <w:t xml:space="preserve">2) </w:t>
      </w:r>
      <w:r w:rsidRPr="00933228">
        <w:rPr>
          <w:rFonts w:ascii="Times New Roman" w:hAnsi="Times New Roman" w:cs="Times New Roman"/>
          <w:b/>
          <w:bCs/>
          <w:sz w:val="24"/>
          <w:szCs w:val="24"/>
        </w:rPr>
        <w:t>Essai quantitatif :</w:t>
      </w:r>
      <w:r>
        <w:rPr>
          <w:rFonts w:ascii="Times New Roman" w:hAnsi="Times New Roman" w:cs="Times New Roman"/>
          <w:sz w:val="24"/>
          <w:szCs w:val="24"/>
        </w:rPr>
        <w:t xml:space="preserve"> On distingue : </w:t>
      </w:r>
    </w:p>
    <w:p w:rsidR="005A2C32" w:rsidRDefault="005A2C32" w:rsidP="00FC0F04">
      <w:pPr>
        <w:spacing w:after="0"/>
        <w:rPr>
          <w:rFonts w:ascii="Times New Roman" w:hAnsi="Times New Roman" w:cs="Times New Roman"/>
          <w:sz w:val="24"/>
          <w:szCs w:val="24"/>
        </w:rPr>
      </w:pPr>
      <w:r>
        <w:rPr>
          <w:rFonts w:ascii="Times New Roman" w:hAnsi="Times New Roman" w:cs="Times New Roman"/>
          <w:i/>
          <w:iCs/>
          <w:sz w:val="24"/>
          <w:szCs w:val="24"/>
        </w:rPr>
        <w:t>2-1</w:t>
      </w:r>
      <w:r>
        <w:rPr>
          <w:rFonts w:ascii="Times New Roman,Italic" w:hAnsi="Times New Roman,Italic" w:cs="Times New Roman,Italic"/>
          <w:i/>
          <w:iCs/>
          <w:sz w:val="24"/>
          <w:szCs w:val="24"/>
        </w:rPr>
        <w:t xml:space="preserve">— </w:t>
      </w:r>
      <w:r>
        <w:rPr>
          <w:rFonts w:ascii="Times New Roman" w:hAnsi="Times New Roman" w:cs="Times New Roman"/>
          <w:i/>
          <w:iCs/>
          <w:sz w:val="24"/>
          <w:szCs w:val="24"/>
        </w:rPr>
        <w:t xml:space="preserve">Dosage de l'eau : </w:t>
      </w:r>
      <w:r>
        <w:rPr>
          <w:rFonts w:ascii="Times New Roman" w:hAnsi="Times New Roman" w:cs="Times New Roman"/>
          <w:sz w:val="24"/>
          <w:szCs w:val="24"/>
        </w:rPr>
        <w:t xml:space="preserve">Il est nécessaire car un excès d'eau nuirait à la bonne conservation de la drogue ; il l'a se souvenir que la teneur en eau doit être inférieure à 10 %. </w:t>
      </w:r>
    </w:p>
    <w:p w:rsidR="005A2C32" w:rsidRDefault="005A2C32" w:rsidP="00FC0F04">
      <w:pPr>
        <w:spacing w:after="0"/>
        <w:rPr>
          <w:rFonts w:ascii="Times New Roman" w:hAnsi="Times New Roman" w:cs="Times New Roman"/>
          <w:sz w:val="24"/>
          <w:szCs w:val="24"/>
        </w:rPr>
      </w:pPr>
      <w:r>
        <w:rPr>
          <w:rFonts w:ascii="Times New Roman" w:hAnsi="Times New Roman" w:cs="Times New Roman"/>
          <w:b/>
          <w:bCs/>
          <w:sz w:val="24"/>
          <w:szCs w:val="24"/>
        </w:rPr>
        <w:t xml:space="preserve">a-Méthode gravimétrique : </w:t>
      </w:r>
      <w:r>
        <w:rPr>
          <w:rFonts w:ascii="Times New Roman" w:hAnsi="Times New Roman" w:cs="Times New Roman"/>
          <w:sz w:val="24"/>
          <w:szCs w:val="24"/>
        </w:rPr>
        <w:t>Perte de poids par dessiccation de la drogue à 100-105 °C.</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b-Méthode volumétrique : </w:t>
      </w:r>
      <w:r>
        <w:rPr>
          <w:rFonts w:ascii="Times New Roman" w:hAnsi="Times New Roman" w:cs="Times New Roman"/>
          <w:sz w:val="24"/>
          <w:szCs w:val="24"/>
        </w:rPr>
        <w:t>Entraînement azéotropique par un solvant organique non miscible cette dernière méthode est utilisée pour les drogues à huiles essentielles. (Appareil de DEAN-STARK)</w:t>
      </w:r>
    </w:p>
    <w:p w:rsidR="005A2C32" w:rsidRDefault="005A2C32" w:rsidP="00FC0F0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70255" cy="361918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78375" cy="3629788"/>
                    </a:xfrm>
                    <a:prstGeom prst="rect">
                      <a:avLst/>
                    </a:prstGeom>
                    <a:noFill/>
                    <a:ln w="9525">
                      <a:noFill/>
                      <a:miter lim="800000"/>
                      <a:headEnd/>
                      <a:tailEnd/>
                    </a:ln>
                  </pic:spPr>
                </pic:pic>
              </a:graphicData>
            </a:graphic>
          </wp:inline>
        </w:drawing>
      </w:r>
    </w:p>
    <w:p w:rsidR="005A2C32" w:rsidRDefault="005A2C32" w:rsidP="00FC0F04">
      <w:pPr>
        <w:jc w:val="center"/>
        <w:rPr>
          <w:rFonts w:ascii="Times New Roman" w:hAnsi="Times New Roman" w:cs="Times New Roman"/>
          <w:sz w:val="24"/>
          <w:szCs w:val="24"/>
        </w:rPr>
      </w:pPr>
    </w:p>
    <w:p w:rsidR="005A2C32" w:rsidRPr="00933228" w:rsidRDefault="005A2C32" w:rsidP="00FC0F04">
      <w:pPr>
        <w:autoSpaceDE w:val="0"/>
        <w:autoSpaceDN w:val="0"/>
        <w:adjustRightInd w:val="0"/>
        <w:spacing w:after="0"/>
        <w:rPr>
          <w:rFonts w:ascii="Times New Roman" w:hAnsi="Times New Roman" w:cs="Times New Roman"/>
          <w:b/>
          <w:bCs/>
          <w:i/>
          <w:iCs/>
          <w:sz w:val="24"/>
          <w:szCs w:val="24"/>
        </w:rPr>
      </w:pPr>
      <w:r w:rsidRPr="00933228">
        <w:rPr>
          <w:rFonts w:ascii="Times New Roman" w:hAnsi="Times New Roman" w:cs="Times New Roman"/>
          <w:b/>
          <w:bCs/>
          <w:i/>
          <w:iCs/>
          <w:sz w:val="24"/>
          <w:szCs w:val="24"/>
        </w:rPr>
        <w:t>2</w:t>
      </w:r>
      <w:r w:rsidRPr="00933228">
        <w:rPr>
          <w:rFonts w:ascii="Times New Roman,Italic" w:hAnsi="Times New Roman,Italic" w:cs="Times New Roman,Italic"/>
          <w:b/>
          <w:bCs/>
          <w:i/>
          <w:iCs/>
          <w:sz w:val="24"/>
          <w:szCs w:val="24"/>
        </w:rPr>
        <w:t xml:space="preserve">— </w:t>
      </w:r>
      <w:r w:rsidRPr="00933228">
        <w:rPr>
          <w:rFonts w:ascii="Times New Roman" w:hAnsi="Times New Roman" w:cs="Times New Roman"/>
          <w:b/>
          <w:bCs/>
          <w:i/>
          <w:iCs/>
          <w:sz w:val="24"/>
          <w:szCs w:val="24"/>
        </w:rPr>
        <w:t>Dosage des cendres :</w:t>
      </w:r>
    </w:p>
    <w:p w:rsidR="005A2C32" w:rsidRDefault="005A2C32" w:rsidP="00FC0F0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C'est une évaluation de la teneur en éléments minéraux des drogues végétales.</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Il permet donc de déceler les falsifications par des charges minérales, fréquentes avec les drogues chères (ex. Safran). On distingue le dosage : </w:t>
      </w:r>
    </w:p>
    <w:p w:rsidR="005A2C32" w:rsidRDefault="005A2C32" w:rsidP="00FC0F04">
      <w:pPr>
        <w:spacing w:after="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Des cendres totales, </w:t>
      </w:r>
    </w:p>
    <w:p w:rsidR="005A2C32" w:rsidRDefault="005A2C32" w:rsidP="00FC0F04">
      <w:pPr>
        <w:spacing w:after="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Des cendres sulfuriques </w:t>
      </w:r>
    </w:p>
    <w:p w:rsidR="005A2C32" w:rsidRDefault="005A2C32" w:rsidP="00FC0F04">
      <w:pPr>
        <w:spacing w:after="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Des cendres insolubles dans l'acide chlorhydrique. </w:t>
      </w:r>
    </w:p>
    <w:p w:rsidR="005A2C32" w:rsidRDefault="005A2C32" w:rsidP="00FC0F04">
      <w:pPr>
        <w:spacing w:after="0"/>
        <w:rPr>
          <w:rFonts w:ascii="Times New Roman" w:hAnsi="Times New Roman" w:cs="Times New Roman"/>
          <w:sz w:val="24"/>
          <w:szCs w:val="24"/>
        </w:rPr>
      </w:pPr>
      <w:r w:rsidRPr="00933228">
        <w:rPr>
          <w:rFonts w:ascii="Times New Roman" w:hAnsi="Times New Roman" w:cs="Times New Roman"/>
          <w:b/>
          <w:bCs/>
          <w:i/>
          <w:iCs/>
          <w:sz w:val="24"/>
          <w:szCs w:val="24"/>
        </w:rPr>
        <w:t>3</w:t>
      </w:r>
      <w:r w:rsidRPr="00933228">
        <w:rPr>
          <w:rFonts w:ascii="Times New Roman,Italic" w:hAnsi="Times New Roman,Italic" w:cs="Times New Roman,Italic"/>
          <w:b/>
          <w:bCs/>
          <w:i/>
          <w:iCs/>
          <w:sz w:val="24"/>
          <w:szCs w:val="24"/>
        </w:rPr>
        <w:t>—</w:t>
      </w:r>
      <w:r w:rsidRPr="00933228">
        <w:rPr>
          <w:rFonts w:ascii="Times New Roman" w:hAnsi="Times New Roman" w:cs="Times New Roman"/>
          <w:b/>
          <w:bCs/>
          <w:i/>
          <w:iCs/>
          <w:sz w:val="24"/>
          <w:szCs w:val="24"/>
        </w:rPr>
        <w:t>Dosage des principes actifs</w:t>
      </w:r>
      <w:r>
        <w:rPr>
          <w:rFonts w:ascii="Times New Roman" w:hAnsi="Times New Roman" w:cs="Times New Roman"/>
          <w:i/>
          <w:iCs/>
          <w:sz w:val="24"/>
          <w:szCs w:val="24"/>
        </w:rPr>
        <w:t xml:space="preserve"> : </w:t>
      </w:r>
      <w:r>
        <w:rPr>
          <w:rFonts w:ascii="Times New Roman" w:hAnsi="Times New Roman" w:cs="Times New Roman"/>
          <w:sz w:val="24"/>
          <w:szCs w:val="24"/>
        </w:rPr>
        <w:t xml:space="preserve">Il permet, en général, d'apprécier, avec précision, la qualité de la drogue. </w:t>
      </w:r>
    </w:p>
    <w:p w:rsidR="005A2C32" w:rsidRDefault="005A2C32" w:rsidP="00FC0F04">
      <w:pPr>
        <w:spacing w:after="0"/>
        <w:rPr>
          <w:rFonts w:ascii="Times New Roman" w:hAnsi="Times New Roman" w:cs="Times New Roman"/>
          <w:sz w:val="24"/>
          <w:szCs w:val="24"/>
        </w:rPr>
      </w:pPr>
      <w:r>
        <w:rPr>
          <w:rFonts w:ascii="Times New Roman" w:hAnsi="Times New Roman" w:cs="Times New Roman"/>
          <w:i/>
          <w:iCs/>
          <w:sz w:val="24"/>
          <w:szCs w:val="24"/>
        </w:rPr>
        <w:t xml:space="preserve">C) </w:t>
      </w:r>
      <w:r>
        <w:rPr>
          <w:rFonts w:ascii="Times New Roman" w:hAnsi="Times New Roman" w:cs="Times New Roman"/>
          <w:b/>
          <w:bCs/>
          <w:i/>
          <w:iCs/>
          <w:sz w:val="24"/>
          <w:szCs w:val="24"/>
        </w:rPr>
        <w:t xml:space="preserve">Essai physiologique : </w:t>
      </w:r>
      <w:r>
        <w:rPr>
          <w:rFonts w:ascii="Times New Roman" w:hAnsi="Times New Roman" w:cs="Times New Roman"/>
          <w:sz w:val="24"/>
          <w:szCs w:val="24"/>
        </w:rPr>
        <w:t xml:space="preserve">L'essai physiologique est pratiqué quand l'essai chimique est donc jugé insuffisant. Généralement, il comporte un essai de toxicité et un contrôle d'activité. </w:t>
      </w:r>
    </w:p>
    <w:p w:rsidR="005A2C32" w:rsidRDefault="005A2C32" w:rsidP="00FC0F04">
      <w:pPr>
        <w:spacing w:after="0"/>
        <w:rPr>
          <w:rFonts w:ascii="Times New Roman" w:hAnsi="Times New Roman" w:cs="Times New Roman"/>
          <w:sz w:val="24"/>
          <w:szCs w:val="24"/>
        </w:rPr>
      </w:pPr>
      <w:r>
        <w:rPr>
          <w:rFonts w:ascii="Times New Roman" w:hAnsi="Times New Roman" w:cs="Times New Roman"/>
          <w:i/>
          <w:iCs/>
          <w:sz w:val="24"/>
          <w:szCs w:val="24"/>
        </w:rPr>
        <w:t xml:space="preserve">1) </w:t>
      </w:r>
      <w:r>
        <w:rPr>
          <w:rFonts w:ascii="Times New Roman" w:hAnsi="Times New Roman" w:cs="Times New Roman"/>
          <w:sz w:val="24"/>
          <w:szCs w:val="24"/>
        </w:rPr>
        <w:t xml:space="preserve">Essai de toxicité : </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Toxicité aiguë (détermination de la dose minimale mortelle ; de la dose létale 50) ; aiguë est effectué notamment pour les drogues à hétérosides cardiotoniques et l'Aconit.</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 — Toxicité chronique à moyen et à long terme. </w:t>
      </w:r>
    </w:p>
    <w:p w:rsidR="005A2C32" w:rsidRDefault="005A2C32" w:rsidP="00FC0F04">
      <w:pPr>
        <w:spacing w:after="0"/>
        <w:rPr>
          <w:rFonts w:ascii="Times New Roman" w:hAnsi="Times New Roman" w:cs="Times New Roman"/>
          <w:sz w:val="24"/>
          <w:szCs w:val="24"/>
        </w:rPr>
      </w:pPr>
      <w:r>
        <w:rPr>
          <w:rFonts w:ascii="Times New Roman" w:hAnsi="Times New Roman" w:cs="Times New Roman"/>
          <w:i/>
          <w:iCs/>
          <w:sz w:val="24"/>
          <w:szCs w:val="24"/>
        </w:rPr>
        <w:t xml:space="preserve">2) </w:t>
      </w:r>
      <w:r>
        <w:rPr>
          <w:rFonts w:ascii="Times New Roman" w:hAnsi="Times New Roman" w:cs="Times New Roman"/>
          <w:sz w:val="24"/>
          <w:szCs w:val="24"/>
        </w:rPr>
        <w:t xml:space="preserve">Contrôle d'activité : Selon les propriétés physiologiques du ou des principes actifs, il peut consister en : </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-une vérification chez l'animal de l'action spécifique de la drogue sur différentes fonctions ou organes ; </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-essais, </w:t>
      </w:r>
      <w:r>
        <w:rPr>
          <w:rFonts w:ascii="Times New Roman" w:hAnsi="Times New Roman" w:cs="Times New Roman"/>
          <w:i/>
          <w:iCs/>
          <w:sz w:val="24"/>
          <w:szCs w:val="24"/>
        </w:rPr>
        <w:t xml:space="preserve">in vitro </w:t>
      </w:r>
      <w:r>
        <w:rPr>
          <w:rFonts w:ascii="Times New Roman" w:hAnsi="Times New Roman" w:cs="Times New Roman"/>
          <w:sz w:val="24"/>
          <w:szCs w:val="24"/>
        </w:rPr>
        <w:t xml:space="preserve">et </w:t>
      </w:r>
      <w:r>
        <w:rPr>
          <w:rFonts w:ascii="Times New Roman" w:hAnsi="Times New Roman" w:cs="Times New Roman"/>
          <w:i/>
          <w:iCs/>
          <w:sz w:val="24"/>
          <w:szCs w:val="24"/>
        </w:rPr>
        <w:t xml:space="preserve">in vivo, </w:t>
      </w:r>
      <w:r>
        <w:rPr>
          <w:rFonts w:ascii="Times New Roman" w:hAnsi="Times New Roman" w:cs="Times New Roman"/>
          <w:sz w:val="24"/>
          <w:szCs w:val="24"/>
        </w:rPr>
        <w:t>sur cellules animales et végétales (plantes anti-tumorales) ;</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 -une recherche de l'activité antimicrobienne par inhibition de croissance de certains germes (végétaux producteurs d'antibiotiques). </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Cependant, malgré les progrès des méthodes d'analyse, l'interprétation des résultats est parfois délicate et l'extrapolation à l'homme toujours difficile.</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sz w:val="24"/>
          <w:szCs w:val="24"/>
        </w:rPr>
      </w:pPr>
      <w:r>
        <w:rPr>
          <w:rFonts w:ascii="Times New Roman" w:hAnsi="Times New Roman" w:cs="Times New Roman"/>
          <w:b/>
          <w:bCs/>
          <w:sz w:val="24"/>
          <w:szCs w:val="24"/>
        </w:rPr>
        <w:t xml:space="preserve">IV-Plan d'étude d'une monographie </w:t>
      </w:r>
      <w:r>
        <w:rPr>
          <w:rFonts w:ascii="Times New Roman" w:hAnsi="Times New Roman" w:cs="Times New Roman"/>
          <w:sz w:val="24"/>
          <w:szCs w:val="24"/>
        </w:rPr>
        <w:t xml:space="preserve">: </w:t>
      </w: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A) Définition :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Nom français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Nom latin</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Famille,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Drogue, tableau. </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B) Etude botanique :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Description de la plante,</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Origine,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Récolte, caractères de la drogue,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Macroscopiques et organoleptiques,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Microscopiques,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Falsifications. </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i/>
          <w:iCs/>
          <w:sz w:val="24"/>
          <w:szCs w:val="24"/>
        </w:rPr>
      </w:pPr>
      <w:r>
        <w:rPr>
          <w:rFonts w:ascii="Times New Roman" w:hAnsi="Times New Roman" w:cs="Times New Roman"/>
          <w:i/>
          <w:iCs/>
          <w:sz w:val="24"/>
          <w:szCs w:val="24"/>
        </w:rPr>
        <w:t xml:space="preserve">C) </w:t>
      </w:r>
      <w:r>
        <w:rPr>
          <w:rFonts w:ascii="Times New Roman" w:hAnsi="Times New Roman" w:cs="Times New Roman"/>
          <w:b/>
          <w:bCs/>
          <w:i/>
          <w:iCs/>
          <w:sz w:val="24"/>
          <w:szCs w:val="24"/>
        </w:rPr>
        <w:t xml:space="preserve">Etude chimique </w:t>
      </w:r>
      <w:r>
        <w:rPr>
          <w:rFonts w:ascii="Times New Roman" w:hAnsi="Times New Roman" w:cs="Times New Roman"/>
          <w:i/>
          <w:iCs/>
          <w:sz w:val="24"/>
          <w:szCs w:val="24"/>
        </w:rPr>
        <w:t xml:space="preserve">: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Eau,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Matières minérales,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Substances diverses,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Principe actif : pour cent n'est pas égal à formes, structure. </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D) Action physiologique :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Toxicité,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Action sur les fonctions et organes. </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E) Essai :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Botanique, </w:t>
      </w:r>
    </w:p>
    <w:p w:rsidR="005A2C32" w:rsidRDefault="005A2C32" w:rsidP="00FC0F04">
      <w:pPr>
        <w:spacing w:after="0"/>
        <w:rPr>
          <w:rFonts w:ascii="Wingdings" w:hAnsi="Wingdings" w:cs="Wingdings"/>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Physico chimique, </w:t>
      </w:r>
      <w:r>
        <w:rPr>
          <w:rFonts w:ascii="Wingdings" w:hAnsi="Wingdings" w:cs="Wingdings"/>
          <w:sz w:val="24"/>
          <w:szCs w:val="24"/>
        </w:rPr>
        <w:t></w:t>
      </w:r>
      <w:r>
        <w:rPr>
          <w:rFonts w:ascii="Wingdings" w:hAnsi="Wingdings" w:cs="Wingdings"/>
          <w:sz w:val="24"/>
          <w:szCs w:val="24"/>
        </w:rPr>
        <w:t></w:t>
      </w:r>
    </w:p>
    <w:p w:rsidR="005A2C32" w:rsidRDefault="005A2C32" w:rsidP="00FC0F04">
      <w:pPr>
        <w:spacing w:after="0"/>
        <w:rPr>
          <w:rFonts w:ascii="Times New Roman" w:hAnsi="Times New Roman" w:cs="Times New Roman"/>
          <w:sz w:val="24"/>
          <w:szCs w:val="24"/>
        </w:rPr>
      </w:pPr>
      <w:r>
        <w:rPr>
          <w:rFonts w:ascii="Times New Roman" w:hAnsi="Times New Roman" w:cs="Times New Roman"/>
          <w:sz w:val="24"/>
          <w:szCs w:val="24"/>
        </w:rPr>
        <w:t xml:space="preserve">Physiologique. </w:t>
      </w:r>
    </w:p>
    <w:p w:rsidR="005A2C32" w:rsidRDefault="005A2C32" w:rsidP="00FC0F04">
      <w:pPr>
        <w:spacing w:after="0"/>
        <w:rPr>
          <w:rFonts w:ascii="Times New Roman" w:hAnsi="Times New Roman" w:cs="Times New Roman"/>
          <w:sz w:val="24"/>
          <w:szCs w:val="24"/>
        </w:rPr>
      </w:pPr>
    </w:p>
    <w:p w:rsidR="005A2C32" w:rsidRDefault="005A2C32" w:rsidP="00FC0F04">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F) Emplois : </w:t>
      </w:r>
    </w:p>
    <w:p w:rsidR="005A2C32" w:rsidRDefault="005A2C32" w:rsidP="00FC0F04">
      <w:pPr>
        <w:spacing w:after="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Indications thérapeutiques,</w:t>
      </w:r>
    </w:p>
    <w:p w:rsidR="005A2C32" w:rsidRDefault="005A2C32" w:rsidP="00FC0F04">
      <w:pPr>
        <w:spacing w:after="0"/>
        <w:rPr>
          <w:rFonts w:ascii="Times New Roman" w:hAnsi="Times New Roman" w:cs="Times New Roman"/>
          <w:sz w:val="24"/>
          <w:szCs w:val="24"/>
        </w:rPr>
      </w:pPr>
      <w:r>
        <w:rPr>
          <w:rFonts w:ascii="Wingdings" w:hAnsi="Wingdings" w:cs="Wingdings"/>
        </w:rPr>
        <w:t></w:t>
      </w:r>
      <w:r>
        <w:rPr>
          <w:rFonts w:ascii="Wingdings" w:hAnsi="Wingdings" w:cs="Wingdings"/>
        </w:rPr>
        <w:t></w:t>
      </w:r>
      <w:r>
        <w:rPr>
          <w:rFonts w:ascii="Times New Roman" w:hAnsi="Times New Roman" w:cs="Times New Roman"/>
          <w:sz w:val="24"/>
          <w:szCs w:val="24"/>
        </w:rPr>
        <w:t>Emplois (posologie).</w:t>
      </w:r>
    </w:p>
    <w:p w:rsidR="005A2C32" w:rsidRDefault="003C2FBB" w:rsidP="0078341B">
      <w:pPr>
        <w:autoSpaceDE w:val="0"/>
        <w:autoSpaceDN w:val="0"/>
        <w:adjustRightInd w:val="0"/>
        <w:spacing w:after="0"/>
        <w:jc w:val="right"/>
        <w:rPr>
          <w:rFonts w:ascii="Times New Roman" w:hAnsi="Times New Roman" w:cs="Times New Roman"/>
          <w:b/>
          <w:bCs/>
          <w:sz w:val="24"/>
          <w:szCs w:val="24"/>
        </w:rPr>
      </w:pPr>
      <w:r w:rsidRPr="003C2FBB">
        <w:rPr>
          <w:rFonts w:ascii="Times New Roman" w:hAnsi="Times New Roman" w:cs="Times New Roman"/>
          <w:i/>
          <w:iCs/>
          <w:sz w:val="24"/>
          <w:szCs w:val="24"/>
        </w:rPr>
        <w:t>Fin chapitre 3</w:t>
      </w:r>
    </w:p>
    <w:p w:rsidR="004D3A4D" w:rsidRDefault="004D3A4D" w:rsidP="00FC0F04"/>
    <w:sectPr w:rsidR="004D3A4D" w:rsidSect="00A65EA9">
      <w:headerReference w:type="default" r:id="rId8"/>
      <w:footerReference w:type="default" r:id="rId9"/>
      <w:pgSz w:w="11906" w:h="16838"/>
      <w:pgMar w:top="1134"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BF2" w:rsidRDefault="005D0BF2" w:rsidP="005A2C32">
      <w:pPr>
        <w:spacing w:after="0" w:line="240" w:lineRule="auto"/>
      </w:pPr>
      <w:r>
        <w:separator/>
      </w:r>
    </w:p>
  </w:endnote>
  <w:endnote w:type="continuationSeparator" w:id="1">
    <w:p w:rsidR="005D0BF2" w:rsidRDefault="005D0BF2" w:rsidP="005A2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Italic">
    <w:panose1 w:val="00000000000000000000"/>
    <w:charset w:val="00"/>
    <w:family w:val="auto"/>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 New 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24"/>
      <w:docPartObj>
        <w:docPartGallery w:val="Page Numbers (Bottom of Page)"/>
        <w:docPartUnique/>
      </w:docPartObj>
    </w:sdtPr>
    <w:sdtContent>
      <w:p w:rsidR="006E66E0" w:rsidRDefault="004B4207">
        <w:pPr>
          <w:pStyle w:val="Pieddepage"/>
          <w:jc w:val="right"/>
        </w:pPr>
        <w:r>
          <w:fldChar w:fldCharType="begin"/>
        </w:r>
        <w:r w:rsidR="004D3A4D">
          <w:instrText xml:space="preserve"> PAGE   \* MERGEFORMAT </w:instrText>
        </w:r>
        <w:r>
          <w:fldChar w:fldCharType="separate"/>
        </w:r>
        <w:r w:rsidR="00396471">
          <w:rPr>
            <w:noProof/>
          </w:rPr>
          <w:t>4</w:t>
        </w:r>
        <w:r>
          <w:fldChar w:fldCharType="end"/>
        </w:r>
      </w:p>
    </w:sdtContent>
  </w:sdt>
  <w:p w:rsidR="006E66E0" w:rsidRDefault="005D0B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BF2" w:rsidRDefault="005D0BF2" w:rsidP="005A2C32">
      <w:pPr>
        <w:spacing w:after="0" w:line="240" w:lineRule="auto"/>
      </w:pPr>
      <w:r>
        <w:separator/>
      </w:r>
    </w:p>
  </w:footnote>
  <w:footnote w:type="continuationSeparator" w:id="1">
    <w:p w:rsidR="005D0BF2" w:rsidRDefault="005D0BF2" w:rsidP="005A2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76" w:rsidRDefault="004D3A4D" w:rsidP="006C1E7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Pharmacognosie  Générale. </w:t>
    </w:r>
    <w:r w:rsidRPr="005968D8">
      <w:rPr>
        <w:rFonts w:ascii="Times New Roman" w:hAnsi="Times New Roman" w:cs="Times New Roman"/>
        <w:sz w:val="20"/>
        <w:szCs w:val="20"/>
      </w:rPr>
      <w:t>Cours Master1 Biologie Végétale et Environnement</w:t>
    </w:r>
    <w:r w:rsidRPr="006C1E76">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6C1E76">
      <w:rPr>
        <w:rFonts w:ascii="Times New Roman" w:hAnsi="Times New Roman" w:cs="Times New Roman"/>
        <w:i/>
        <w:iCs/>
        <w:sz w:val="18"/>
        <w:szCs w:val="18"/>
      </w:rPr>
      <w:t xml:space="preserve">     Pr. SERIDI Ratiba                                                                                </w:t>
    </w:r>
  </w:p>
  <w:p w:rsidR="006C1E76" w:rsidRDefault="005D0BF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601"/>
    <w:multiLevelType w:val="hybridMultilevel"/>
    <w:tmpl w:val="4724B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291858"/>
    <w:multiLevelType w:val="hybridMultilevel"/>
    <w:tmpl w:val="54E0ACB4"/>
    <w:lvl w:ilvl="0" w:tplc="040C0001">
      <w:start w:val="1"/>
      <w:numFmt w:val="bullet"/>
      <w:lvlText w:val=""/>
      <w:lvlJc w:val="left"/>
      <w:pPr>
        <w:ind w:left="1484" w:hanging="360"/>
      </w:pPr>
      <w:rPr>
        <w:rFonts w:ascii="Symbol" w:hAnsi="Symbol" w:hint="default"/>
      </w:rPr>
    </w:lvl>
    <w:lvl w:ilvl="1" w:tplc="040C0003" w:tentative="1">
      <w:start w:val="1"/>
      <w:numFmt w:val="bullet"/>
      <w:lvlText w:val="o"/>
      <w:lvlJc w:val="left"/>
      <w:pPr>
        <w:ind w:left="2204" w:hanging="360"/>
      </w:pPr>
      <w:rPr>
        <w:rFonts w:ascii="Courier New" w:hAnsi="Courier New" w:cs="Courier New" w:hint="default"/>
      </w:rPr>
    </w:lvl>
    <w:lvl w:ilvl="2" w:tplc="040C0005" w:tentative="1">
      <w:start w:val="1"/>
      <w:numFmt w:val="bullet"/>
      <w:lvlText w:val=""/>
      <w:lvlJc w:val="left"/>
      <w:pPr>
        <w:ind w:left="2924" w:hanging="360"/>
      </w:pPr>
      <w:rPr>
        <w:rFonts w:ascii="Wingdings" w:hAnsi="Wingdings" w:hint="default"/>
      </w:rPr>
    </w:lvl>
    <w:lvl w:ilvl="3" w:tplc="040C0001" w:tentative="1">
      <w:start w:val="1"/>
      <w:numFmt w:val="bullet"/>
      <w:lvlText w:val=""/>
      <w:lvlJc w:val="left"/>
      <w:pPr>
        <w:ind w:left="3644" w:hanging="360"/>
      </w:pPr>
      <w:rPr>
        <w:rFonts w:ascii="Symbol" w:hAnsi="Symbol" w:hint="default"/>
      </w:rPr>
    </w:lvl>
    <w:lvl w:ilvl="4" w:tplc="040C0003" w:tentative="1">
      <w:start w:val="1"/>
      <w:numFmt w:val="bullet"/>
      <w:lvlText w:val="o"/>
      <w:lvlJc w:val="left"/>
      <w:pPr>
        <w:ind w:left="4364" w:hanging="360"/>
      </w:pPr>
      <w:rPr>
        <w:rFonts w:ascii="Courier New" w:hAnsi="Courier New" w:cs="Courier New" w:hint="default"/>
      </w:rPr>
    </w:lvl>
    <w:lvl w:ilvl="5" w:tplc="040C0005" w:tentative="1">
      <w:start w:val="1"/>
      <w:numFmt w:val="bullet"/>
      <w:lvlText w:val=""/>
      <w:lvlJc w:val="left"/>
      <w:pPr>
        <w:ind w:left="5084" w:hanging="360"/>
      </w:pPr>
      <w:rPr>
        <w:rFonts w:ascii="Wingdings" w:hAnsi="Wingdings" w:hint="default"/>
      </w:rPr>
    </w:lvl>
    <w:lvl w:ilvl="6" w:tplc="040C0001" w:tentative="1">
      <w:start w:val="1"/>
      <w:numFmt w:val="bullet"/>
      <w:lvlText w:val=""/>
      <w:lvlJc w:val="left"/>
      <w:pPr>
        <w:ind w:left="5804" w:hanging="360"/>
      </w:pPr>
      <w:rPr>
        <w:rFonts w:ascii="Symbol" w:hAnsi="Symbol" w:hint="default"/>
      </w:rPr>
    </w:lvl>
    <w:lvl w:ilvl="7" w:tplc="040C0003" w:tentative="1">
      <w:start w:val="1"/>
      <w:numFmt w:val="bullet"/>
      <w:lvlText w:val="o"/>
      <w:lvlJc w:val="left"/>
      <w:pPr>
        <w:ind w:left="6524" w:hanging="360"/>
      </w:pPr>
      <w:rPr>
        <w:rFonts w:ascii="Courier New" w:hAnsi="Courier New" w:cs="Courier New" w:hint="default"/>
      </w:rPr>
    </w:lvl>
    <w:lvl w:ilvl="8" w:tplc="040C0005" w:tentative="1">
      <w:start w:val="1"/>
      <w:numFmt w:val="bullet"/>
      <w:lvlText w:val=""/>
      <w:lvlJc w:val="left"/>
      <w:pPr>
        <w:ind w:left="7244" w:hanging="360"/>
      </w:pPr>
      <w:rPr>
        <w:rFonts w:ascii="Wingdings" w:hAnsi="Wingdings" w:hint="default"/>
      </w:rPr>
    </w:lvl>
  </w:abstractNum>
  <w:abstractNum w:abstractNumId="2">
    <w:nsid w:val="522C3107"/>
    <w:multiLevelType w:val="hybridMultilevel"/>
    <w:tmpl w:val="02781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useFELayout/>
  </w:compat>
  <w:rsids>
    <w:rsidRoot w:val="005A2C32"/>
    <w:rsid w:val="00034D7D"/>
    <w:rsid w:val="000E410F"/>
    <w:rsid w:val="00375BDA"/>
    <w:rsid w:val="00396471"/>
    <w:rsid w:val="003B0A4C"/>
    <w:rsid w:val="003C2FBB"/>
    <w:rsid w:val="004B4207"/>
    <w:rsid w:val="004D3A4D"/>
    <w:rsid w:val="005A2C32"/>
    <w:rsid w:val="005D0BF2"/>
    <w:rsid w:val="0078341B"/>
    <w:rsid w:val="007B4A7A"/>
    <w:rsid w:val="00957106"/>
    <w:rsid w:val="00A85D98"/>
    <w:rsid w:val="00E414F1"/>
    <w:rsid w:val="00F22B67"/>
    <w:rsid w:val="00F42352"/>
    <w:rsid w:val="00F82354"/>
    <w:rsid w:val="00FC0F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1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2C32"/>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5A2C32"/>
    <w:rPr>
      <w:rFonts w:eastAsiaTheme="minorHAnsi"/>
      <w:lang w:eastAsia="en-US"/>
    </w:rPr>
  </w:style>
  <w:style w:type="paragraph" w:styleId="Pieddepage">
    <w:name w:val="footer"/>
    <w:basedOn w:val="Normal"/>
    <w:link w:val="PieddepageCar"/>
    <w:uiPriority w:val="99"/>
    <w:unhideWhenUsed/>
    <w:rsid w:val="005A2C32"/>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5A2C32"/>
    <w:rPr>
      <w:rFonts w:eastAsiaTheme="minorHAnsi"/>
      <w:lang w:eastAsia="en-US"/>
    </w:rPr>
  </w:style>
  <w:style w:type="paragraph" w:styleId="Paragraphedeliste">
    <w:name w:val="List Paragraph"/>
    <w:basedOn w:val="Normal"/>
    <w:uiPriority w:val="34"/>
    <w:qFormat/>
    <w:rsid w:val="005A2C32"/>
    <w:pPr>
      <w:ind w:left="720"/>
      <w:contextualSpacing/>
    </w:pPr>
    <w:rPr>
      <w:rFonts w:eastAsiaTheme="minorHAnsi"/>
      <w:lang w:eastAsia="en-US"/>
    </w:rPr>
  </w:style>
  <w:style w:type="paragraph" w:styleId="Textedebulles">
    <w:name w:val="Balloon Text"/>
    <w:basedOn w:val="Normal"/>
    <w:link w:val="TextedebullesCar"/>
    <w:uiPriority w:val="99"/>
    <w:semiHidden/>
    <w:unhideWhenUsed/>
    <w:rsid w:val="005A2C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2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1093</Words>
  <Characters>6013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SERIDI</dc:creator>
  <cp:keywords/>
  <dc:description/>
  <cp:lastModifiedBy>SERIDI</cp:lastModifiedBy>
  <cp:revision>10</cp:revision>
  <dcterms:created xsi:type="dcterms:W3CDTF">2018-03-05T18:59:00Z</dcterms:created>
  <dcterms:modified xsi:type="dcterms:W3CDTF">2020-03-31T11:43:00Z</dcterms:modified>
</cp:coreProperties>
</file>