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0E1" w:rsidRPr="00106498" w:rsidRDefault="007300E1" w:rsidP="007300E1">
      <w:pPr>
        <w:spacing w:after="0"/>
        <w:jc w:val="center"/>
        <w:rPr>
          <w:rFonts w:ascii="Tahoma" w:hAnsi="Tahoma" w:cs="Tahoma"/>
          <w:b/>
          <w:bCs/>
          <w:color w:val="000000"/>
        </w:rPr>
      </w:pPr>
      <w:r w:rsidRPr="00106498">
        <w:rPr>
          <w:rFonts w:ascii="Tahoma" w:hAnsi="Tahoma" w:cs="Tahoma"/>
          <w:b/>
          <w:bCs/>
          <w:color w:val="000000"/>
        </w:rPr>
        <w:t xml:space="preserve">LES INDICATEURS DE LA POLLUTION METALLIQUE </w:t>
      </w:r>
    </w:p>
    <w:p w:rsidR="007300E1" w:rsidRPr="00A13124" w:rsidRDefault="007300E1" w:rsidP="007300E1">
      <w:pPr>
        <w:autoSpaceDE w:val="0"/>
        <w:autoSpaceDN w:val="0"/>
        <w:adjustRightInd w:val="0"/>
        <w:spacing w:after="0" w:line="240" w:lineRule="auto"/>
        <w:jc w:val="center"/>
        <w:rPr>
          <w:rFonts w:ascii="Times New Roman" w:hAnsi="Times New Roman" w:cs="Times New Roman"/>
          <w:b/>
          <w:bCs/>
          <w:sz w:val="24"/>
          <w:szCs w:val="24"/>
        </w:rPr>
      </w:pPr>
    </w:p>
    <w:p w:rsidR="007300E1" w:rsidRPr="002F59DC" w:rsidRDefault="007300E1" w:rsidP="007300E1">
      <w:pPr>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Source: </w:t>
      </w:r>
      <w:r w:rsidRPr="005653DD">
        <w:rPr>
          <w:rFonts w:ascii="Times New Roman" w:hAnsi="Times New Roman" w:cs="Times New Roman"/>
          <w:b/>
          <w:bCs/>
          <w:sz w:val="24"/>
          <w:szCs w:val="24"/>
          <w:lang w:val="en-US"/>
        </w:rPr>
        <w:t xml:space="preserve">Trace Metals in the Mussel </w:t>
      </w:r>
      <w:proofErr w:type="spellStart"/>
      <w:r w:rsidRPr="005653DD">
        <w:rPr>
          <w:rFonts w:ascii="Times New Roman" w:hAnsi="Times New Roman" w:cs="Times New Roman"/>
          <w:b/>
          <w:bCs/>
          <w:i/>
          <w:iCs/>
          <w:sz w:val="24"/>
          <w:szCs w:val="24"/>
          <w:lang w:val="en-US"/>
        </w:rPr>
        <w:t>Donax</w:t>
      </w:r>
      <w:proofErr w:type="spellEnd"/>
      <w:r w:rsidRPr="005653DD">
        <w:rPr>
          <w:rFonts w:ascii="Times New Roman" w:hAnsi="Times New Roman" w:cs="Times New Roman"/>
          <w:b/>
          <w:bCs/>
          <w:i/>
          <w:iCs/>
          <w:sz w:val="24"/>
          <w:szCs w:val="24"/>
          <w:lang w:val="en-US"/>
        </w:rPr>
        <w:t xml:space="preserve"> </w:t>
      </w:r>
      <w:proofErr w:type="spellStart"/>
      <w:r w:rsidRPr="005653DD">
        <w:rPr>
          <w:rFonts w:ascii="Times New Roman" w:hAnsi="Times New Roman" w:cs="Times New Roman"/>
          <w:b/>
          <w:bCs/>
          <w:i/>
          <w:iCs/>
          <w:sz w:val="24"/>
          <w:szCs w:val="24"/>
          <w:lang w:val="en-US"/>
        </w:rPr>
        <w:t>trunculus</w:t>
      </w:r>
      <w:proofErr w:type="spellEnd"/>
      <w:r w:rsidRPr="005653DD">
        <w:rPr>
          <w:rFonts w:ascii="Times New Roman" w:hAnsi="Times New Roman" w:cs="Times New Roman"/>
          <w:b/>
          <w:bCs/>
          <w:i/>
          <w:iCs/>
          <w:sz w:val="24"/>
          <w:szCs w:val="24"/>
          <w:lang w:val="en-US"/>
        </w:rPr>
        <w:t xml:space="preserve"> </w:t>
      </w:r>
      <w:r w:rsidRPr="005653DD">
        <w:rPr>
          <w:rFonts w:ascii="Times New Roman" w:hAnsi="Times New Roman" w:cs="Times New Roman"/>
          <w:b/>
          <w:bCs/>
          <w:sz w:val="24"/>
          <w:szCs w:val="24"/>
          <w:lang w:val="en-US"/>
        </w:rPr>
        <w:t>Linnaeus 1758 from Urban and Industrial</w:t>
      </w:r>
      <w:r>
        <w:rPr>
          <w:rFonts w:ascii="Times New Roman" w:hAnsi="Times New Roman" w:cs="Times New Roman"/>
          <w:b/>
          <w:bCs/>
          <w:sz w:val="24"/>
          <w:szCs w:val="24"/>
          <w:lang w:val="en-US"/>
        </w:rPr>
        <w:t xml:space="preserve"> </w:t>
      </w:r>
      <w:r w:rsidRPr="002F59DC">
        <w:rPr>
          <w:rFonts w:ascii="Times New Roman" w:hAnsi="Times New Roman" w:cs="Times New Roman"/>
          <w:b/>
          <w:bCs/>
          <w:sz w:val="24"/>
          <w:szCs w:val="24"/>
          <w:lang w:val="en-US"/>
        </w:rPr>
        <w:t>Contaminated Locations</w:t>
      </w:r>
    </w:p>
    <w:p w:rsidR="007300E1" w:rsidRPr="002F59DC" w:rsidRDefault="007300E1" w:rsidP="007300E1">
      <w:pPr>
        <w:spacing w:after="0"/>
        <w:jc w:val="center"/>
        <w:rPr>
          <w:rFonts w:ascii="Tahoma" w:hAnsi="Tahoma" w:cs="Tahoma"/>
          <w:b/>
          <w:bCs/>
          <w:color w:val="000000"/>
          <w:lang w:val="en-US"/>
        </w:rPr>
      </w:pPr>
      <w:r>
        <w:rPr>
          <w:rFonts w:ascii="Times New Roman" w:hAnsi="Times New Roman" w:cs="Times New Roman"/>
          <w:lang w:val="en-US"/>
        </w:rPr>
        <w:t>(</w:t>
      </w:r>
      <w:proofErr w:type="spellStart"/>
      <w:r w:rsidRPr="002F59DC">
        <w:rPr>
          <w:rFonts w:ascii="Times New Roman" w:hAnsi="Times New Roman" w:cs="Times New Roman"/>
          <w:lang w:val="en-US"/>
        </w:rPr>
        <w:t>Drif</w:t>
      </w:r>
      <w:proofErr w:type="spellEnd"/>
      <w:r w:rsidRPr="002F59DC">
        <w:rPr>
          <w:rFonts w:ascii="Times New Roman" w:hAnsi="Times New Roman" w:cs="Times New Roman"/>
          <w:lang w:val="en-US"/>
        </w:rPr>
        <w:t xml:space="preserve"> </w:t>
      </w:r>
      <w:proofErr w:type="spellStart"/>
      <w:r w:rsidRPr="002F59DC">
        <w:rPr>
          <w:rFonts w:ascii="Times New Roman" w:hAnsi="Times New Roman" w:cs="Times New Roman"/>
          <w:lang w:val="en-US"/>
        </w:rPr>
        <w:t>Fahima</w:t>
      </w:r>
      <w:proofErr w:type="spellEnd"/>
      <w:r w:rsidRPr="002F59DC">
        <w:rPr>
          <w:rFonts w:ascii="Times New Roman" w:hAnsi="Times New Roman" w:cs="Times New Roman"/>
          <w:lang w:val="en-US"/>
        </w:rPr>
        <w:t xml:space="preserve"> and </w:t>
      </w:r>
      <w:proofErr w:type="spellStart"/>
      <w:r w:rsidRPr="002F59DC">
        <w:rPr>
          <w:rFonts w:ascii="Times New Roman" w:hAnsi="Times New Roman" w:cs="Times New Roman"/>
          <w:lang w:val="en-US"/>
        </w:rPr>
        <w:t>Cherif</w:t>
      </w:r>
      <w:proofErr w:type="spellEnd"/>
      <w:r w:rsidRPr="002F59DC">
        <w:rPr>
          <w:rFonts w:ascii="Times New Roman" w:hAnsi="Times New Roman" w:cs="Times New Roman"/>
          <w:lang w:val="en-US"/>
        </w:rPr>
        <w:t xml:space="preserve"> </w:t>
      </w:r>
      <w:proofErr w:type="spellStart"/>
      <w:r w:rsidRPr="002F59DC">
        <w:rPr>
          <w:rFonts w:ascii="Times New Roman" w:hAnsi="Times New Roman" w:cs="Times New Roman"/>
          <w:lang w:val="en-US"/>
        </w:rPr>
        <w:t>Abdennour</w:t>
      </w:r>
      <w:proofErr w:type="spellEnd"/>
      <w:r>
        <w:rPr>
          <w:rFonts w:ascii="Times New Roman" w:hAnsi="Times New Roman" w:cs="Times New Roman"/>
          <w:lang w:val="en-US"/>
        </w:rPr>
        <w:t>, 2010)</w:t>
      </w:r>
    </w:p>
    <w:p w:rsidR="007300E1" w:rsidRPr="002F59DC" w:rsidRDefault="007300E1" w:rsidP="007300E1">
      <w:pPr>
        <w:spacing w:after="0"/>
        <w:jc w:val="both"/>
        <w:rPr>
          <w:rFonts w:ascii="Tahoma" w:hAnsi="Tahoma" w:cs="Tahoma"/>
          <w:color w:val="000000"/>
          <w:lang w:val="en-US"/>
        </w:rPr>
      </w:pPr>
    </w:p>
    <w:p w:rsidR="007300E1" w:rsidRPr="009339EB" w:rsidRDefault="007300E1" w:rsidP="007300E1">
      <w:pPr>
        <w:spacing w:after="0"/>
        <w:jc w:val="both"/>
        <w:rPr>
          <w:rFonts w:ascii="Tahoma" w:hAnsi="Tahoma" w:cs="Tahoma"/>
          <w:b/>
          <w:bCs/>
          <w:color w:val="000000"/>
        </w:rPr>
      </w:pPr>
      <w:r w:rsidRPr="009339EB">
        <w:rPr>
          <w:rFonts w:ascii="Tahoma" w:hAnsi="Tahoma" w:cs="Tahoma"/>
          <w:b/>
          <w:bCs/>
          <w:color w:val="000000"/>
        </w:rPr>
        <w:t>INTRODUCTION</w:t>
      </w:r>
    </w:p>
    <w:p w:rsidR="007300E1" w:rsidRPr="00106498" w:rsidRDefault="007300E1" w:rsidP="007300E1">
      <w:pPr>
        <w:spacing w:after="0"/>
        <w:ind w:firstLine="708"/>
        <w:jc w:val="both"/>
        <w:rPr>
          <w:rFonts w:ascii="Tahoma" w:hAnsi="Tahoma" w:cs="Tahoma"/>
          <w:color w:val="000000"/>
        </w:rPr>
      </w:pPr>
      <w:r w:rsidRPr="00106498">
        <w:rPr>
          <w:rFonts w:ascii="Tahoma" w:hAnsi="Tahoma" w:cs="Tahoma"/>
          <w:color w:val="000000"/>
        </w:rPr>
        <w:t xml:space="preserve">Le littoral d'Annaba (nord-est de l'Algérie) est caractérisé par une intense activité économique, agricole et activités touristiques. En conséquence, les estuaires d'Annaba sont l'évier recevant les rejets de deux eaux principales rivières; Seybouse et </w:t>
      </w:r>
      <w:proofErr w:type="spellStart"/>
      <w:r w:rsidRPr="00106498">
        <w:rPr>
          <w:rFonts w:ascii="Tahoma" w:hAnsi="Tahoma" w:cs="Tahoma"/>
          <w:color w:val="000000"/>
        </w:rPr>
        <w:t>Mafrag</w:t>
      </w:r>
      <w:proofErr w:type="spellEnd"/>
      <w:r w:rsidRPr="00106498">
        <w:rPr>
          <w:rFonts w:ascii="Tahoma" w:hAnsi="Tahoma" w:cs="Tahoma"/>
          <w:color w:val="000000"/>
        </w:rPr>
        <w:t xml:space="preserve">. Celles-ci peuvent transporter les contaminants industriels, agricoles et les rejets domestiques de la zone d’Annaba. Annaba est une grande ville urbanisée, où le développement local a considérablement augmenté. </w:t>
      </w:r>
    </w:p>
    <w:p w:rsidR="007300E1" w:rsidRDefault="007300E1" w:rsidP="007300E1">
      <w:pPr>
        <w:spacing w:after="0"/>
        <w:ind w:firstLine="708"/>
        <w:jc w:val="both"/>
        <w:rPr>
          <w:rFonts w:ascii="Tahoma" w:hAnsi="Tahoma" w:cs="Tahoma"/>
          <w:color w:val="000000"/>
        </w:rPr>
      </w:pPr>
      <w:r w:rsidRPr="00106498">
        <w:rPr>
          <w:rFonts w:ascii="Tahoma" w:hAnsi="Tahoma" w:cs="Tahoma"/>
          <w:color w:val="000000"/>
        </w:rPr>
        <w:t xml:space="preserve">En tant qu’organismes benthiques, les bivalves représentent l’outil le plus fiable pour surveiller la pollution métallique. </w:t>
      </w:r>
    </w:p>
    <w:p w:rsidR="007300E1" w:rsidRPr="00106498" w:rsidRDefault="007300E1" w:rsidP="007300E1">
      <w:pPr>
        <w:spacing w:after="0"/>
        <w:ind w:firstLine="708"/>
        <w:jc w:val="both"/>
        <w:rPr>
          <w:rFonts w:ascii="Tahoma" w:hAnsi="Tahoma" w:cs="Tahoma"/>
          <w:color w:val="000000"/>
        </w:rPr>
      </w:pPr>
      <w:r w:rsidRPr="00106498">
        <w:rPr>
          <w:rFonts w:ascii="Tahoma" w:hAnsi="Tahoma" w:cs="Tahoma"/>
          <w:color w:val="000000"/>
        </w:rPr>
        <w:t xml:space="preserve">Les objectifs de ce travail est d'évaluer la concentration corporel des métaux traces (Pb, Ni, Cu et Zn) dans le bivalve </w:t>
      </w:r>
      <w:r w:rsidRPr="00F1454D">
        <w:rPr>
          <w:rFonts w:ascii="Tahoma" w:hAnsi="Tahoma" w:cs="Tahoma"/>
          <w:i/>
          <w:iCs/>
          <w:color w:val="000000"/>
        </w:rPr>
        <w:t xml:space="preserve">Donax </w:t>
      </w:r>
      <w:proofErr w:type="spellStart"/>
      <w:r w:rsidRPr="00F1454D">
        <w:rPr>
          <w:rFonts w:ascii="Tahoma" w:hAnsi="Tahoma" w:cs="Tahoma"/>
          <w:i/>
          <w:iCs/>
          <w:color w:val="000000"/>
        </w:rPr>
        <w:t>trunculus</w:t>
      </w:r>
      <w:proofErr w:type="spellEnd"/>
      <w:r w:rsidRPr="00106498">
        <w:rPr>
          <w:rFonts w:ascii="Tahoma" w:hAnsi="Tahoma" w:cs="Tahoma"/>
          <w:color w:val="000000"/>
        </w:rPr>
        <w:t xml:space="preserve"> soumis à différent enrichissements métalliques à travers les estuaires d'Annaba, et étudier également les variations des concentrations de ces métaux chez les males et les femelles de cette espèce largement consommé par la population locale.</w:t>
      </w:r>
    </w:p>
    <w:p w:rsidR="007300E1" w:rsidRDefault="007300E1" w:rsidP="007300E1">
      <w:pPr>
        <w:spacing w:after="0"/>
        <w:jc w:val="both"/>
        <w:rPr>
          <w:rFonts w:ascii="Tahoma" w:hAnsi="Tahoma" w:cs="Tahoma"/>
          <w:color w:val="000000"/>
        </w:rPr>
      </w:pPr>
    </w:p>
    <w:p w:rsidR="007300E1" w:rsidRPr="00F1454D" w:rsidRDefault="007300E1" w:rsidP="007300E1">
      <w:pPr>
        <w:spacing w:after="0"/>
        <w:jc w:val="both"/>
        <w:rPr>
          <w:rFonts w:ascii="Tahoma" w:hAnsi="Tahoma" w:cs="Tahoma"/>
          <w:b/>
          <w:bCs/>
          <w:color w:val="000000"/>
        </w:rPr>
      </w:pPr>
      <w:r w:rsidRPr="00F1454D">
        <w:rPr>
          <w:rFonts w:ascii="Tahoma" w:hAnsi="Tahoma" w:cs="Tahoma"/>
          <w:b/>
          <w:bCs/>
          <w:color w:val="000000"/>
        </w:rPr>
        <w:t>MATÉRI</w:t>
      </w:r>
      <w:r>
        <w:rPr>
          <w:rFonts w:ascii="Tahoma" w:hAnsi="Tahoma" w:cs="Tahoma"/>
          <w:b/>
          <w:bCs/>
          <w:color w:val="000000"/>
        </w:rPr>
        <w:t xml:space="preserve">ALS </w:t>
      </w:r>
      <w:r w:rsidRPr="00F1454D">
        <w:rPr>
          <w:rFonts w:ascii="Tahoma" w:hAnsi="Tahoma" w:cs="Tahoma"/>
          <w:b/>
          <w:bCs/>
          <w:color w:val="000000"/>
        </w:rPr>
        <w:t>ET MÉTHODES</w:t>
      </w:r>
    </w:p>
    <w:p w:rsidR="007300E1" w:rsidRPr="00106498" w:rsidRDefault="007300E1" w:rsidP="00252C06">
      <w:pPr>
        <w:spacing w:after="0"/>
        <w:ind w:firstLine="708"/>
        <w:jc w:val="both"/>
        <w:rPr>
          <w:rFonts w:ascii="Tahoma" w:hAnsi="Tahoma" w:cs="Tahoma"/>
          <w:color w:val="000000"/>
        </w:rPr>
      </w:pPr>
      <w:r w:rsidRPr="00106498">
        <w:rPr>
          <w:rFonts w:ascii="Tahoma" w:hAnsi="Tahoma" w:cs="Tahoma"/>
          <w:color w:val="000000"/>
        </w:rPr>
        <w:t>Les quatre sites choisis sont situés le long de la côte d’Annaba sur une ligne côtière d'environ 20 km (</w:t>
      </w:r>
      <w:proofErr w:type="spellStart"/>
      <w:r w:rsidRPr="00106498">
        <w:rPr>
          <w:rFonts w:ascii="Tahoma" w:hAnsi="Tahoma" w:cs="Tahoma"/>
          <w:color w:val="000000"/>
        </w:rPr>
        <w:t>Fig</w:t>
      </w:r>
      <w:proofErr w:type="spellEnd"/>
      <w:r w:rsidRPr="00106498">
        <w:rPr>
          <w:rFonts w:ascii="Tahoma" w:hAnsi="Tahoma" w:cs="Tahoma"/>
          <w:color w:val="000000"/>
        </w:rPr>
        <w:t xml:space="preserve"> 1):</w:t>
      </w:r>
    </w:p>
    <w:p w:rsidR="007300E1" w:rsidRPr="00106498" w:rsidRDefault="007300E1" w:rsidP="00252C06">
      <w:pPr>
        <w:spacing w:after="0"/>
        <w:ind w:firstLine="708"/>
        <w:jc w:val="both"/>
        <w:rPr>
          <w:rFonts w:ascii="Tahoma" w:hAnsi="Tahoma" w:cs="Tahoma"/>
          <w:color w:val="000000"/>
        </w:rPr>
      </w:pPr>
      <w:proofErr w:type="spellStart"/>
      <w:r w:rsidRPr="00106498">
        <w:rPr>
          <w:rFonts w:ascii="Tahoma" w:hAnsi="Tahoma" w:cs="Tahoma"/>
          <w:color w:val="000000"/>
        </w:rPr>
        <w:t>Bettah</w:t>
      </w:r>
      <w:proofErr w:type="spellEnd"/>
      <w:r w:rsidRPr="00106498">
        <w:rPr>
          <w:rFonts w:ascii="Tahoma" w:hAnsi="Tahoma" w:cs="Tahoma"/>
          <w:color w:val="000000"/>
        </w:rPr>
        <w:t xml:space="preserve"> (site 1, considéré comme non pollué) est plutôt sous l'influence directe des contributions des Estuaire de </w:t>
      </w:r>
      <w:proofErr w:type="spellStart"/>
      <w:r w:rsidRPr="00106498">
        <w:rPr>
          <w:rFonts w:ascii="Tahoma" w:hAnsi="Tahoma" w:cs="Tahoma"/>
          <w:color w:val="000000"/>
        </w:rPr>
        <w:t>Mafrag</w:t>
      </w:r>
      <w:proofErr w:type="spellEnd"/>
      <w:r w:rsidRPr="00106498">
        <w:rPr>
          <w:rFonts w:ascii="Tahoma" w:hAnsi="Tahoma" w:cs="Tahoma"/>
          <w:color w:val="000000"/>
        </w:rPr>
        <w:t>. Cet estuaire est fait de l'unification</w:t>
      </w:r>
      <w:r>
        <w:rPr>
          <w:rFonts w:ascii="Tahoma" w:hAnsi="Tahoma" w:cs="Tahoma"/>
          <w:color w:val="000000"/>
        </w:rPr>
        <w:t xml:space="preserve"> </w:t>
      </w:r>
      <w:r w:rsidRPr="00106498">
        <w:rPr>
          <w:rFonts w:ascii="Tahoma" w:hAnsi="Tahoma" w:cs="Tahoma"/>
          <w:color w:val="000000"/>
        </w:rPr>
        <w:t xml:space="preserve">de deux fleuves permanents, East </w:t>
      </w:r>
      <w:proofErr w:type="spellStart"/>
      <w:r w:rsidRPr="00106498">
        <w:rPr>
          <w:rFonts w:ascii="Tahoma" w:hAnsi="Tahoma" w:cs="Tahoma"/>
          <w:color w:val="000000"/>
        </w:rPr>
        <w:t>Kebir</w:t>
      </w:r>
      <w:proofErr w:type="spellEnd"/>
      <w:r w:rsidRPr="00106498">
        <w:rPr>
          <w:rFonts w:ascii="Tahoma" w:hAnsi="Tahoma" w:cs="Tahoma"/>
          <w:color w:val="000000"/>
        </w:rPr>
        <w:t xml:space="preserve"> et </w:t>
      </w:r>
      <w:proofErr w:type="spellStart"/>
      <w:r w:rsidRPr="00106498">
        <w:rPr>
          <w:rFonts w:ascii="Tahoma" w:hAnsi="Tahoma" w:cs="Tahoma"/>
          <w:color w:val="000000"/>
        </w:rPr>
        <w:t>Bounamoussa</w:t>
      </w:r>
      <w:proofErr w:type="spellEnd"/>
      <w:r w:rsidRPr="00106498">
        <w:rPr>
          <w:rFonts w:ascii="Tahoma" w:hAnsi="Tahoma" w:cs="Tahoma"/>
          <w:color w:val="000000"/>
        </w:rPr>
        <w:t xml:space="preserve"> qui coule à travers un grand bassin versant loin de tous types de contaminations (</w:t>
      </w:r>
      <w:proofErr w:type="spellStart"/>
      <w:r w:rsidRPr="00106498">
        <w:rPr>
          <w:rFonts w:ascii="Tahoma" w:hAnsi="Tahoma" w:cs="Tahoma"/>
          <w:color w:val="000000"/>
        </w:rPr>
        <w:t>Fig</w:t>
      </w:r>
      <w:proofErr w:type="spellEnd"/>
      <w:r w:rsidRPr="00106498">
        <w:rPr>
          <w:rFonts w:ascii="Tahoma" w:hAnsi="Tahoma" w:cs="Tahoma"/>
          <w:color w:val="000000"/>
        </w:rPr>
        <w:t xml:space="preserve"> 1). </w:t>
      </w:r>
    </w:p>
    <w:p w:rsidR="00252C06" w:rsidRDefault="007300E1" w:rsidP="00252C06">
      <w:pPr>
        <w:spacing w:after="0"/>
        <w:ind w:firstLine="708"/>
        <w:jc w:val="both"/>
        <w:rPr>
          <w:rFonts w:ascii="Tahoma" w:hAnsi="Tahoma" w:cs="Tahoma"/>
          <w:color w:val="000000"/>
        </w:rPr>
      </w:pPr>
      <w:proofErr w:type="spellStart"/>
      <w:r w:rsidRPr="00106498">
        <w:rPr>
          <w:rFonts w:ascii="Tahoma" w:hAnsi="Tahoma" w:cs="Tahoma"/>
          <w:color w:val="000000"/>
        </w:rPr>
        <w:t>Chatt</w:t>
      </w:r>
      <w:proofErr w:type="spellEnd"/>
      <w:r w:rsidRPr="00106498">
        <w:rPr>
          <w:rFonts w:ascii="Tahoma" w:hAnsi="Tahoma" w:cs="Tahoma"/>
          <w:color w:val="000000"/>
        </w:rPr>
        <w:t xml:space="preserve"> (site 2) sont soumis indirectement aux influences de l'estuaire de </w:t>
      </w:r>
      <w:proofErr w:type="spellStart"/>
      <w:r w:rsidRPr="00106498">
        <w:rPr>
          <w:rFonts w:ascii="Tahoma" w:hAnsi="Tahoma" w:cs="Tahoma"/>
          <w:color w:val="000000"/>
        </w:rPr>
        <w:t>Mafrag</w:t>
      </w:r>
      <w:proofErr w:type="spellEnd"/>
      <w:r w:rsidRPr="00106498">
        <w:rPr>
          <w:rFonts w:ascii="Tahoma" w:hAnsi="Tahoma" w:cs="Tahoma"/>
          <w:color w:val="000000"/>
        </w:rPr>
        <w:t xml:space="preserve"> décharges. </w:t>
      </w:r>
    </w:p>
    <w:p w:rsidR="007300E1" w:rsidRPr="00106498" w:rsidRDefault="007300E1" w:rsidP="00252C06">
      <w:pPr>
        <w:spacing w:after="0"/>
        <w:ind w:firstLine="708"/>
        <w:jc w:val="both"/>
        <w:rPr>
          <w:rFonts w:ascii="Tahoma" w:hAnsi="Tahoma" w:cs="Tahoma"/>
          <w:color w:val="000000"/>
        </w:rPr>
      </w:pPr>
      <w:r w:rsidRPr="00106498">
        <w:rPr>
          <w:rFonts w:ascii="Tahoma" w:hAnsi="Tahoma" w:cs="Tahoma"/>
          <w:color w:val="000000"/>
        </w:rPr>
        <w:t xml:space="preserve">Sidi Salem (site 3) reçoit directement le les eaux usées non traitées de la ville d'Annaba à travers le l'année entière. </w:t>
      </w:r>
    </w:p>
    <w:p w:rsidR="007300E1" w:rsidRPr="00106498" w:rsidRDefault="007300E1" w:rsidP="00252C06">
      <w:pPr>
        <w:spacing w:after="0"/>
        <w:ind w:firstLine="708"/>
        <w:jc w:val="both"/>
        <w:rPr>
          <w:rFonts w:ascii="Tahoma" w:hAnsi="Tahoma" w:cs="Tahoma"/>
          <w:color w:val="000000"/>
        </w:rPr>
      </w:pPr>
      <w:r w:rsidRPr="00106498">
        <w:rPr>
          <w:rFonts w:ascii="Tahoma" w:hAnsi="Tahoma" w:cs="Tahoma"/>
          <w:color w:val="000000"/>
        </w:rPr>
        <w:t>Enfin, Seybouse (site 4) reçoit de lourds effluents industriels et urbains de la rivière Seybouse.</w:t>
      </w:r>
    </w:p>
    <w:p w:rsidR="007300E1" w:rsidRDefault="007300E1" w:rsidP="007300E1">
      <w:pPr>
        <w:spacing w:after="0"/>
        <w:jc w:val="both"/>
        <w:rPr>
          <w:rFonts w:ascii="Tahoma" w:hAnsi="Tahoma" w:cs="Tahoma"/>
          <w:color w:val="000000"/>
        </w:rPr>
      </w:pPr>
      <w:r w:rsidRPr="00106498">
        <w:rPr>
          <w:rFonts w:ascii="Tahoma" w:hAnsi="Tahoma" w:cs="Tahoma"/>
          <w:color w:val="000000"/>
        </w:rPr>
        <w:t xml:space="preserve">Le bivalve </w:t>
      </w:r>
      <w:r w:rsidRPr="00106498">
        <w:rPr>
          <w:rFonts w:ascii="Tahoma" w:hAnsi="Tahoma" w:cs="Tahoma"/>
          <w:i/>
          <w:iCs/>
          <w:color w:val="000000"/>
        </w:rPr>
        <w:t xml:space="preserve">Donax </w:t>
      </w:r>
      <w:proofErr w:type="spellStart"/>
      <w:r w:rsidRPr="00106498">
        <w:rPr>
          <w:rFonts w:ascii="Tahoma" w:hAnsi="Tahoma" w:cs="Tahoma"/>
          <w:i/>
          <w:iCs/>
          <w:color w:val="000000"/>
        </w:rPr>
        <w:t>trunculus</w:t>
      </w:r>
      <w:proofErr w:type="spellEnd"/>
      <w:r w:rsidRPr="00106498">
        <w:rPr>
          <w:rFonts w:ascii="Tahoma" w:hAnsi="Tahoma" w:cs="Tahoma"/>
          <w:color w:val="000000"/>
        </w:rPr>
        <w:t xml:space="preserve"> </w:t>
      </w:r>
      <w:proofErr w:type="spellStart"/>
      <w:r w:rsidRPr="00106498">
        <w:rPr>
          <w:rFonts w:ascii="Tahoma" w:hAnsi="Tahoma" w:cs="Tahoma"/>
          <w:color w:val="000000"/>
        </w:rPr>
        <w:t>Linnaeus</w:t>
      </w:r>
      <w:proofErr w:type="spellEnd"/>
      <w:r w:rsidRPr="00106498">
        <w:rPr>
          <w:rFonts w:ascii="Tahoma" w:hAnsi="Tahoma" w:cs="Tahoma"/>
          <w:color w:val="000000"/>
        </w:rPr>
        <w:t xml:space="preserve"> 1758 est collecté en juillet (n = 12-15 pour chaque site), du littoral d'Annaba avec une température moyenne de l'air et de l'eau de 38 °C et 26 °C, respectivement (</w:t>
      </w:r>
      <w:proofErr w:type="spellStart"/>
      <w:r w:rsidRPr="00106498">
        <w:rPr>
          <w:rFonts w:ascii="Tahoma" w:hAnsi="Tahoma" w:cs="Tahoma"/>
          <w:color w:val="000000"/>
        </w:rPr>
        <w:t>Fig</w:t>
      </w:r>
      <w:proofErr w:type="spellEnd"/>
      <w:r w:rsidRPr="00106498">
        <w:rPr>
          <w:rFonts w:ascii="Tahoma" w:hAnsi="Tahoma" w:cs="Tahoma"/>
          <w:color w:val="000000"/>
        </w:rPr>
        <w:t xml:space="preserve"> 1). </w:t>
      </w:r>
    </w:p>
    <w:p w:rsidR="007300E1" w:rsidRPr="00106498" w:rsidRDefault="007300E1" w:rsidP="007300E1">
      <w:pPr>
        <w:spacing w:after="0"/>
        <w:jc w:val="center"/>
        <w:rPr>
          <w:rFonts w:ascii="Tahoma" w:hAnsi="Tahoma" w:cs="Tahoma"/>
          <w:color w:val="000000"/>
        </w:rPr>
      </w:pPr>
      <w:r>
        <w:rPr>
          <w:rFonts w:ascii="Tahoma" w:hAnsi="Tahoma" w:cs="Tahoma"/>
          <w:noProof/>
          <w:color w:val="000000"/>
          <w:lang w:eastAsia="fr-FR"/>
        </w:rPr>
        <w:lastRenderedPageBreak/>
        <w:drawing>
          <wp:inline distT="0" distB="0" distL="0" distR="0">
            <wp:extent cx="5095875" cy="2981325"/>
            <wp:effectExtent l="19050" t="0" r="9525"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095875" cy="2981325"/>
                    </a:xfrm>
                    <a:prstGeom prst="rect">
                      <a:avLst/>
                    </a:prstGeom>
                    <a:noFill/>
                    <a:ln w="9525">
                      <a:noFill/>
                      <a:miter lim="800000"/>
                      <a:headEnd/>
                      <a:tailEnd/>
                    </a:ln>
                  </pic:spPr>
                </pic:pic>
              </a:graphicData>
            </a:graphic>
          </wp:inline>
        </w:drawing>
      </w:r>
    </w:p>
    <w:p w:rsidR="007300E1" w:rsidRDefault="007300E1" w:rsidP="007300E1">
      <w:pPr>
        <w:spacing w:after="0"/>
        <w:jc w:val="center"/>
        <w:rPr>
          <w:rFonts w:ascii="Tahoma" w:hAnsi="Tahoma" w:cs="Tahoma"/>
          <w:lang w:val="en-US"/>
        </w:rPr>
      </w:pPr>
      <w:r w:rsidRPr="00136DBF">
        <w:rPr>
          <w:rFonts w:ascii="Tahoma" w:hAnsi="Tahoma" w:cs="Tahoma"/>
          <w:b/>
          <w:bCs/>
          <w:lang w:val="en-US"/>
        </w:rPr>
        <w:t xml:space="preserve">Fig. 1: </w:t>
      </w:r>
      <w:r w:rsidRPr="00136DBF">
        <w:rPr>
          <w:rFonts w:ascii="Tahoma" w:hAnsi="Tahoma" w:cs="Tahoma"/>
          <w:lang w:val="en-US"/>
        </w:rPr>
        <w:t xml:space="preserve">The sampling sites of </w:t>
      </w:r>
      <w:r w:rsidRPr="00136DBF">
        <w:rPr>
          <w:rFonts w:ascii="Tahoma" w:hAnsi="Tahoma" w:cs="Tahoma"/>
          <w:i/>
          <w:iCs/>
          <w:lang w:val="en-US"/>
        </w:rPr>
        <w:t xml:space="preserve">D. </w:t>
      </w:r>
      <w:proofErr w:type="spellStart"/>
      <w:r w:rsidRPr="00136DBF">
        <w:rPr>
          <w:rFonts w:ascii="Tahoma" w:hAnsi="Tahoma" w:cs="Tahoma"/>
          <w:i/>
          <w:iCs/>
          <w:lang w:val="en-US"/>
        </w:rPr>
        <w:t>trunculus</w:t>
      </w:r>
      <w:proofErr w:type="spellEnd"/>
      <w:r w:rsidRPr="00136DBF">
        <w:rPr>
          <w:rFonts w:ascii="Tahoma" w:hAnsi="Tahoma" w:cs="Tahoma"/>
          <w:i/>
          <w:iCs/>
          <w:lang w:val="en-US"/>
        </w:rPr>
        <w:t xml:space="preserve"> </w:t>
      </w:r>
      <w:r w:rsidRPr="00136DBF">
        <w:rPr>
          <w:rFonts w:ascii="Tahoma" w:hAnsi="Tahoma" w:cs="Tahoma"/>
          <w:lang w:val="en-US"/>
        </w:rPr>
        <w:t>from the gulf of Annaba, Algeria.</w:t>
      </w:r>
    </w:p>
    <w:p w:rsidR="007300E1" w:rsidRPr="00136DBF" w:rsidRDefault="007300E1" w:rsidP="007300E1">
      <w:pPr>
        <w:spacing w:after="0"/>
        <w:jc w:val="center"/>
        <w:rPr>
          <w:rFonts w:ascii="Tahoma" w:hAnsi="Tahoma" w:cs="Tahoma"/>
          <w:color w:val="000000"/>
          <w:lang w:val="en-US"/>
        </w:rPr>
      </w:pPr>
    </w:p>
    <w:p w:rsidR="007300E1" w:rsidRPr="00106498" w:rsidRDefault="007300E1" w:rsidP="007300E1">
      <w:pPr>
        <w:spacing w:after="0"/>
        <w:ind w:firstLine="708"/>
        <w:jc w:val="both"/>
        <w:rPr>
          <w:rFonts w:ascii="Tahoma" w:hAnsi="Tahoma" w:cs="Tahoma"/>
          <w:color w:val="000000"/>
        </w:rPr>
      </w:pPr>
      <w:r w:rsidRPr="00106498">
        <w:rPr>
          <w:rFonts w:ascii="Tahoma" w:hAnsi="Tahoma" w:cs="Tahoma"/>
          <w:color w:val="000000"/>
        </w:rPr>
        <w:t>Les dimensions sélectionnées couvrent les individus présents dans les 4 sites, ayant une longueur entre 28-30 mm. Ces dimensions se trouvent dans le marché et ils sont les plus consommés par la population locale. Les individus ont été immédiatement transportés au laboratoire, épuré pour l'ensemble du jour, nettoyé à l'eau de mer, puis regroupé en mâles</w:t>
      </w:r>
      <w:r>
        <w:rPr>
          <w:rFonts w:ascii="Tahoma" w:hAnsi="Tahoma" w:cs="Tahoma"/>
          <w:color w:val="000000"/>
        </w:rPr>
        <w:t xml:space="preserve"> </w:t>
      </w:r>
      <w:r w:rsidRPr="00106498">
        <w:rPr>
          <w:rFonts w:ascii="Tahoma" w:hAnsi="Tahoma" w:cs="Tahoma"/>
          <w:color w:val="000000"/>
        </w:rPr>
        <w:t xml:space="preserve">et en femelles selon les couleurs de gonade. </w:t>
      </w:r>
    </w:p>
    <w:p w:rsidR="007300E1" w:rsidRDefault="007300E1" w:rsidP="007300E1">
      <w:pPr>
        <w:spacing w:after="0"/>
        <w:ind w:firstLine="708"/>
        <w:jc w:val="both"/>
        <w:rPr>
          <w:rFonts w:ascii="Tahoma" w:hAnsi="Tahoma" w:cs="Tahoma"/>
          <w:color w:val="000000"/>
        </w:rPr>
      </w:pPr>
      <w:r w:rsidRPr="00106498">
        <w:rPr>
          <w:rFonts w:ascii="Tahoma" w:hAnsi="Tahoma" w:cs="Tahoma"/>
          <w:color w:val="000000"/>
        </w:rPr>
        <w:t xml:space="preserve">Les coquilles ont été retirées et les poids humides de la chaire ont été obtenus, puis séchés au four à un poids constant à 60 °C, ensuite elle a été digérés par de l'acide nitrique concentré [1]. La concentration de Pb, Ni, Cu et Zn a été mesurée en utilisant un spectrophotomètre à absorption atomique à flamme (A-6601F). </w:t>
      </w:r>
    </w:p>
    <w:p w:rsidR="007300E1" w:rsidRDefault="007300E1" w:rsidP="007300E1">
      <w:pPr>
        <w:spacing w:after="0"/>
        <w:ind w:firstLine="708"/>
        <w:jc w:val="both"/>
        <w:rPr>
          <w:rFonts w:ascii="Tahoma" w:hAnsi="Tahoma" w:cs="Tahoma"/>
          <w:color w:val="000000"/>
        </w:rPr>
      </w:pPr>
    </w:p>
    <w:p w:rsidR="007300E1" w:rsidRDefault="007300E1" w:rsidP="007300E1">
      <w:pPr>
        <w:spacing w:after="0"/>
        <w:ind w:firstLine="708"/>
        <w:jc w:val="both"/>
        <w:rPr>
          <w:rFonts w:ascii="Tahoma" w:hAnsi="Tahoma" w:cs="Tahoma"/>
          <w:color w:val="000000"/>
        </w:rPr>
      </w:pPr>
      <w:r>
        <w:rPr>
          <w:rFonts w:ascii="Tahoma" w:hAnsi="Tahoma" w:cs="Tahoma"/>
          <w:color w:val="000000"/>
        </w:rPr>
        <w:t>L’a</w:t>
      </w:r>
      <w:r w:rsidRPr="00106498">
        <w:rPr>
          <w:rFonts w:ascii="Tahoma" w:hAnsi="Tahoma" w:cs="Tahoma"/>
          <w:color w:val="000000"/>
        </w:rPr>
        <w:t xml:space="preserve">nalyse statistique des données a été réalisée avec le logiciel statistique </w:t>
      </w:r>
      <w:proofErr w:type="spellStart"/>
      <w:r w:rsidRPr="00106498">
        <w:rPr>
          <w:rFonts w:ascii="Tahoma" w:hAnsi="Tahoma" w:cs="Tahoma"/>
          <w:color w:val="000000"/>
        </w:rPr>
        <w:t>Minitab</w:t>
      </w:r>
      <w:proofErr w:type="spellEnd"/>
      <w:r w:rsidRPr="00106498">
        <w:rPr>
          <w:rFonts w:ascii="Tahoma" w:hAnsi="Tahoma" w:cs="Tahoma"/>
          <w:color w:val="000000"/>
        </w:rPr>
        <w:t xml:space="preserve"> 14. Les comparaisons de données ont été effectuées en utilisant l'analyse de MANOVA suivi par le test de t-</w:t>
      </w:r>
      <w:proofErr w:type="spellStart"/>
      <w:r w:rsidRPr="00106498">
        <w:rPr>
          <w:rFonts w:ascii="Tahoma" w:hAnsi="Tahoma" w:cs="Tahoma"/>
          <w:color w:val="000000"/>
        </w:rPr>
        <w:t>Student</w:t>
      </w:r>
      <w:proofErr w:type="spellEnd"/>
      <w:r w:rsidRPr="00106498">
        <w:rPr>
          <w:rFonts w:ascii="Tahoma" w:hAnsi="Tahoma" w:cs="Tahoma"/>
          <w:color w:val="000000"/>
        </w:rPr>
        <w:t xml:space="preserve"> pour comparer les moyennes entre les différents groupes. Les différences significatives à p&lt;0,05 a été considéré.</w:t>
      </w:r>
    </w:p>
    <w:p w:rsidR="007300E1" w:rsidRDefault="007300E1" w:rsidP="007300E1">
      <w:pPr>
        <w:spacing w:after="0"/>
        <w:jc w:val="both"/>
        <w:rPr>
          <w:rFonts w:ascii="Tahoma" w:hAnsi="Tahoma" w:cs="Tahoma"/>
          <w:b/>
          <w:bCs/>
          <w:color w:val="000000"/>
        </w:rPr>
      </w:pPr>
    </w:p>
    <w:p w:rsidR="007300E1" w:rsidRPr="00855EFF" w:rsidRDefault="007300E1" w:rsidP="007300E1">
      <w:pPr>
        <w:spacing w:after="0"/>
        <w:jc w:val="both"/>
        <w:rPr>
          <w:rFonts w:ascii="Tahoma" w:hAnsi="Tahoma" w:cs="Tahoma"/>
          <w:b/>
          <w:bCs/>
          <w:color w:val="000000"/>
        </w:rPr>
      </w:pPr>
      <w:r w:rsidRPr="00855EFF">
        <w:rPr>
          <w:rFonts w:ascii="Tahoma" w:hAnsi="Tahoma" w:cs="Tahoma"/>
          <w:b/>
          <w:bCs/>
          <w:color w:val="000000"/>
        </w:rPr>
        <w:t>Résultats et discussion</w:t>
      </w:r>
    </w:p>
    <w:p w:rsidR="007300E1" w:rsidRDefault="007300E1" w:rsidP="007300E1">
      <w:pPr>
        <w:spacing w:after="0"/>
        <w:jc w:val="both"/>
        <w:rPr>
          <w:rFonts w:ascii="Tahoma" w:hAnsi="Tahoma" w:cs="Tahoma"/>
          <w:color w:val="000000"/>
        </w:rPr>
      </w:pPr>
      <w:r w:rsidRPr="008733F1">
        <w:rPr>
          <w:rFonts w:ascii="Tahoma" w:hAnsi="Tahoma" w:cs="Tahoma"/>
          <w:color w:val="000000"/>
        </w:rPr>
        <w:t xml:space="preserve">Les </w:t>
      </w:r>
      <w:r>
        <w:rPr>
          <w:rFonts w:ascii="Tahoma" w:hAnsi="Tahoma" w:cs="Tahoma"/>
          <w:color w:val="000000"/>
        </w:rPr>
        <w:t xml:space="preserve">taux </w:t>
      </w:r>
      <w:r w:rsidRPr="008733F1">
        <w:rPr>
          <w:rFonts w:ascii="Tahoma" w:hAnsi="Tahoma" w:cs="Tahoma"/>
          <w:color w:val="000000"/>
        </w:rPr>
        <w:t>de métaux traces dans les estuaires étudiés</w:t>
      </w:r>
      <w:r>
        <w:rPr>
          <w:rFonts w:ascii="Tahoma" w:hAnsi="Tahoma" w:cs="Tahoma"/>
          <w:color w:val="000000"/>
        </w:rPr>
        <w:t xml:space="preserve"> </w:t>
      </w:r>
      <w:r w:rsidRPr="008733F1">
        <w:rPr>
          <w:rFonts w:ascii="Tahoma" w:hAnsi="Tahoma" w:cs="Tahoma"/>
          <w:color w:val="000000"/>
        </w:rPr>
        <w:t>ont montré de grandes variations à travers les</w:t>
      </w:r>
      <w:r>
        <w:rPr>
          <w:rFonts w:ascii="Tahoma" w:hAnsi="Tahoma" w:cs="Tahoma"/>
          <w:color w:val="000000"/>
        </w:rPr>
        <w:t xml:space="preserve"> </w:t>
      </w:r>
      <w:r w:rsidRPr="008733F1">
        <w:rPr>
          <w:rFonts w:ascii="Tahoma" w:hAnsi="Tahoma" w:cs="Tahoma"/>
          <w:color w:val="000000"/>
        </w:rPr>
        <w:t>sites, qui représentent les différentes expositions aux</w:t>
      </w:r>
      <w:r>
        <w:rPr>
          <w:rFonts w:ascii="Tahoma" w:hAnsi="Tahoma" w:cs="Tahoma"/>
          <w:color w:val="000000"/>
        </w:rPr>
        <w:t xml:space="preserve"> </w:t>
      </w:r>
      <w:r w:rsidRPr="008733F1">
        <w:rPr>
          <w:rFonts w:ascii="Tahoma" w:hAnsi="Tahoma" w:cs="Tahoma"/>
          <w:color w:val="000000"/>
        </w:rPr>
        <w:t xml:space="preserve">polluants. Les concentrations de métaux dans </w:t>
      </w:r>
      <w:r w:rsidRPr="00F1454D">
        <w:rPr>
          <w:rFonts w:ascii="Tahoma" w:hAnsi="Tahoma" w:cs="Tahoma"/>
          <w:i/>
          <w:iCs/>
          <w:color w:val="000000"/>
        </w:rPr>
        <w:t xml:space="preserve">D. </w:t>
      </w:r>
      <w:proofErr w:type="spellStart"/>
      <w:r w:rsidRPr="00F1454D">
        <w:rPr>
          <w:rFonts w:ascii="Tahoma" w:hAnsi="Tahoma" w:cs="Tahoma"/>
          <w:i/>
          <w:iCs/>
          <w:color w:val="000000"/>
        </w:rPr>
        <w:t>trunculus</w:t>
      </w:r>
      <w:proofErr w:type="spellEnd"/>
      <w:r w:rsidRPr="008733F1">
        <w:rPr>
          <w:rFonts w:ascii="Tahoma" w:hAnsi="Tahoma" w:cs="Tahoma"/>
          <w:color w:val="000000"/>
        </w:rPr>
        <w:t xml:space="preserve"> étaient</w:t>
      </w:r>
      <w:r>
        <w:rPr>
          <w:rFonts w:ascii="Tahoma" w:hAnsi="Tahoma" w:cs="Tahoma"/>
          <w:color w:val="000000"/>
        </w:rPr>
        <w:t xml:space="preserve"> </w:t>
      </w:r>
      <w:r w:rsidRPr="008733F1">
        <w:rPr>
          <w:rFonts w:ascii="Tahoma" w:hAnsi="Tahoma" w:cs="Tahoma"/>
          <w:color w:val="000000"/>
        </w:rPr>
        <w:t>dans l'ordre croissant d'est en ouest (</w:t>
      </w:r>
      <w:proofErr w:type="spellStart"/>
      <w:r w:rsidRPr="008733F1">
        <w:rPr>
          <w:rFonts w:ascii="Tahoma" w:hAnsi="Tahoma" w:cs="Tahoma"/>
          <w:color w:val="000000"/>
        </w:rPr>
        <w:t>Fig</w:t>
      </w:r>
      <w:proofErr w:type="spellEnd"/>
      <w:r w:rsidRPr="008733F1">
        <w:rPr>
          <w:rFonts w:ascii="Tahoma" w:hAnsi="Tahoma" w:cs="Tahoma"/>
          <w:color w:val="000000"/>
        </w:rPr>
        <w:t xml:space="preserve"> 2-5).</w:t>
      </w:r>
    </w:p>
    <w:p w:rsidR="007300E1" w:rsidRDefault="007300E1" w:rsidP="007300E1">
      <w:pPr>
        <w:spacing w:after="0"/>
        <w:jc w:val="both"/>
        <w:rPr>
          <w:rFonts w:ascii="Tahoma" w:hAnsi="Tahoma" w:cs="Tahoma"/>
          <w:color w:val="000000"/>
        </w:rPr>
      </w:pPr>
      <w:r>
        <w:rPr>
          <w:rFonts w:ascii="Tahoma" w:hAnsi="Tahoma" w:cs="Tahoma"/>
          <w:noProof/>
          <w:color w:val="000000"/>
          <w:lang w:eastAsia="fr-FR"/>
        </w:rPr>
        <w:lastRenderedPageBreak/>
        <w:drawing>
          <wp:inline distT="0" distB="0" distL="0" distR="0">
            <wp:extent cx="5286375" cy="3314700"/>
            <wp:effectExtent l="19050" t="0" r="9525" b="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286375" cy="3314700"/>
                    </a:xfrm>
                    <a:prstGeom prst="rect">
                      <a:avLst/>
                    </a:prstGeom>
                    <a:noFill/>
                    <a:ln w="9525">
                      <a:noFill/>
                      <a:miter lim="800000"/>
                      <a:headEnd/>
                      <a:tailEnd/>
                    </a:ln>
                  </pic:spPr>
                </pic:pic>
              </a:graphicData>
            </a:graphic>
          </wp:inline>
        </w:drawing>
      </w:r>
    </w:p>
    <w:p w:rsidR="007300E1" w:rsidRPr="00855EFF" w:rsidRDefault="007300E1" w:rsidP="007300E1">
      <w:pPr>
        <w:autoSpaceDE w:val="0"/>
        <w:autoSpaceDN w:val="0"/>
        <w:adjustRightInd w:val="0"/>
        <w:spacing w:after="0" w:line="240" w:lineRule="auto"/>
        <w:rPr>
          <w:rFonts w:ascii="Times New Roman" w:hAnsi="Times New Roman" w:cs="Times New Roman"/>
          <w:sz w:val="20"/>
          <w:szCs w:val="20"/>
          <w:lang w:val="en-US"/>
        </w:rPr>
      </w:pPr>
      <w:r w:rsidRPr="00855EFF">
        <w:rPr>
          <w:rFonts w:ascii="Times New Roman" w:hAnsi="Times New Roman" w:cs="Times New Roman"/>
          <w:b/>
          <w:bCs/>
          <w:sz w:val="20"/>
          <w:szCs w:val="20"/>
          <w:lang w:val="en-US"/>
        </w:rPr>
        <w:t xml:space="preserve">Fig. 2: </w:t>
      </w:r>
      <w:r w:rsidRPr="00855EFF">
        <w:rPr>
          <w:rFonts w:ascii="Times New Roman" w:hAnsi="Times New Roman" w:cs="Times New Roman"/>
          <w:sz w:val="20"/>
          <w:szCs w:val="20"/>
          <w:lang w:val="en-US"/>
        </w:rPr>
        <w:t>Mean total body concentrations (</w:t>
      </w:r>
      <w:r w:rsidRPr="00855EFF">
        <w:rPr>
          <w:rFonts w:ascii="Times New Roman" w:hAnsi="Times New Roman" w:cs="Times New Roman"/>
          <w:i/>
          <w:iCs/>
          <w:sz w:val="20"/>
          <w:szCs w:val="20"/>
          <w:lang w:val="en-US"/>
        </w:rPr>
        <w:t>±</w:t>
      </w:r>
      <w:r w:rsidRPr="00855EFF">
        <w:rPr>
          <w:rFonts w:ascii="Times New Roman" w:hAnsi="Times New Roman" w:cs="Times New Roman"/>
          <w:sz w:val="20"/>
          <w:szCs w:val="20"/>
          <w:lang w:val="en-US"/>
        </w:rPr>
        <w:t xml:space="preserve">SD) of </w:t>
      </w:r>
      <w:proofErr w:type="spellStart"/>
      <w:r w:rsidRPr="00855EFF">
        <w:rPr>
          <w:rFonts w:ascii="Times New Roman" w:hAnsi="Times New Roman" w:cs="Times New Roman"/>
          <w:sz w:val="20"/>
          <w:szCs w:val="20"/>
          <w:lang w:val="en-US"/>
        </w:rPr>
        <w:t>Pb</w:t>
      </w:r>
      <w:proofErr w:type="spellEnd"/>
      <w:r w:rsidRPr="00855EFF">
        <w:rPr>
          <w:rFonts w:ascii="Times New Roman" w:hAnsi="Times New Roman" w:cs="Times New Roman"/>
          <w:sz w:val="20"/>
          <w:szCs w:val="20"/>
          <w:lang w:val="en-US"/>
        </w:rPr>
        <w:t xml:space="preserve"> (</w:t>
      </w:r>
      <w:r>
        <w:rPr>
          <w:rFonts w:ascii="Times New Roman" w:hAnsi="Times New Roman" w:cs="Times New Roman"/>
          <w:sz w:val="20"/>
          <w:szCs w:val="20"/>
        </w:rPr>
        <w:t>μ</w:t>
      </w:r>
      <w:r w:rsidRPr="00855EFF">
        <w:rPr>
          <w:rFonts w:ascii="Times New Roman" w:hAnsi="Times New Roman" w:cs="Times New Roman"/>
          <w:sz w:val="20"/>
          <w:szCs w:val="20"/>
          <w:lang w:val="en-US"/>
        </w:rPr>
        <w:t>g g</w:t>
      </w:r>
      <w:r w:rsidRPr="00855EFF">
        <w:rPr>
          <w:rFonts w:ascii="Times New Roman" w:hAnsi="Times New Roman" w:cs="Times New Roman"/>
          <w:sz w:val="12"/>
          <w:szCs w:val="12"/>
          <w:lang w:val="en-US"/>
        </w:rPr>
        <w:t xml:space="preserve">-1 </w:t>
      </w:r>
      <w:r w:rsidRPr="00855EFF">
        <w:rPr>
          <w:rFonts w:ascii="Times New Roman" w:hAnsi="Times New Roman" w:cs="Times New Roman"/>
          <w:sz w:val="20"/>
          <w:szCs w:val="20"/>
          <w:lang w:val="en-US"/>
        </w:rPr>
        <w:t xml:space="preserve">dry weight) in </w:t>
      </w:r>
      <w:r w:rsidRPr="00855EFF">
        <w:rPr>
          <w:rFonts w:ascii="Times New Roman" w:hAnsi="Times New Roman" w:cs="Times New Roman"/>
          <w:i/>
          <w:iCs/>
          <w:sz w:val="20"/>
          <w:szCs w:val="20"/>
          <w:lang w:val="en-US"/>
        </w:rPr>
        <w:t xml:space="preserve">D. </w:t>
      </w:r>
      <w:proofErr w:type="spellStart"/>
      <w:r w:rsidRPr="00855EFF">
        <w:rPr>
          <w:rFonts w:ascii="Times New Roman" w:hAnsi="Times New Roman" w:cs="Times New Roman"/>
          <w:i/>
          <w:iCs/>
          <w:sz w:val="20"/>
          <w:szCs w:val="20"/>
          <w:lang w:val="en-US"/>
        </w:rPr>
        <w:t>trunculus</w:t>
      </w:r>
      <w:proofErr w:type="spellEnd"/>
      <w:r w:rsidRPr="00855EFF">
        <w:rPr>
          <w:rFonts w:ascii="Times New Roman" w:hAnsi="Times New Roman" w:cs="Times New Roman"/>
          <w:sz w:val="20"/>
          <w:szCs w:val="20"/>
          <w:lang w:val="en-US"/>
        </w:rPr>
        <w:t>. n=12-15 for each site.</w:t>
      </w:r>
    </w:p>
    <w:p w:rsidR="007300E1" w:rsidRPr="00855EFF" w:rsidRDefault="007300E1" w:rsidP="007300E1">
      <w:pPr>
        <w:autoSpaceDE w:val="0"/>
        <w:autoSpaceDN w:val="0"/>
        <w:adjustRightInd w:val="0"/>
        <w:spacing w:after="0" w:line="240" w:lineRule="auto"/>
        <w:rPr>
          <w:rFonts w:ascii="Times New Roman" w:hAnsi="Times New Roman" w:cs="Times New Roman"/>
          <w:sz w:val="20"/>
          <w:szCs w:val="20"/>
          <w:lang w:val="en-US"/>
        </w:rPr>
      </w:pPr>
      <w:r w:rsidRPr="00855EFF">
        <w:rPr>
          <w:rFonts w:ascii="Times New Roman" w:hAnsi="Times New Roman" w:cs="Times New Roman"/>
          <w:sz w:val="20"/>
          <w:szCs w:val="20"/>
          <w:lang w:val="en-US"/>
        </w:rPr>
        <w:t>Lines sharing the same superscript letters (sites) and/or number (sex) were not significantly different at</w:t>
      </w:r>
    </w:p>
    <w:p w:rsidR="007300E1" w:rsidRPr="00991756" w:rsidRDefault="007300E1" w:rsidP="007300E1">
      <w:pPr>
        <w:autoSpaceDE w:val="0"/>
        <w:autoSpaceDN w:val="0"/>
        <w:adjustRightInd w:val="0"/>
        <w:spacing w:after="0" w:line="240" w:lineRule="auto"/>
        <w:rPr>
          <w:rFonts w:ascii="Times New Roman" w:hAnsi="Times New Roman" w:cs="Times New Roman"/>
          <w:sz w:val="20"/>
          <w:szCs w:val="20"/>
          <w:lang w:val="en-US"/>
        </w:rPr>
      </w:pPr>
      <w:proofErr w:type="gramStart"/>
      <w:r w:rsidRPr="00991756">
        <w:rPr>
          <w:rFonts w:ascii="Times New Roman" w:hAnsi="Times New Roman" w:cs="Times New Roman"/>
          <w:sz w:val="20"/>
          <w:szCs w:val="20"/>
          <w:lang w:val="en-US"/>
        </w:rPr>
        <w:t>p&lt;0.05.</w:t>
      </w:r>
      <w:proofErr w:type="gramEnd"/>
    </w:p>
    <w:p w:rsidR="007300E1" w:rsidRPr="00991756" w:rsidRDefault="007300E1" w:rsidP="007300E1">
      <w:pPr>
        <w:spacing w:after="0"/>
        <w:jc w:val="both"/>
        <w:rPr>
          <w:rFonts w:ascii="Tahoma" w:hAnsi="Tahoma" w:cs="Tahoma"/>
          <w:color w:val="000000"/>
          <w:lang w:val="en-US"/>
        </w:rPr>
      </w:pPr>
    </w:p>
    <w:p w:rsidR="007300E1" w:rsidRDefault="007300E1" w:rsidP="007300E1">
      <w:pPr>
        <w:autoSpaceDE w:val="0"/>
        <w:autoSpaceDN w:val="0"/>
        <w:adjustRightInd w:val="0"/>
        <w:spacing w:after="0" w:line="240" w:lineRule="auto"/>
        <w:rPr>
          <w:rFonts w:ascii="Times New Roman" w:hAnsi="Times New Roman" w:cs="Times New Roman"/>
          <w:b/>
          <w:bCs/>
          <w:sz w:val="20"/>
          <w:szCs w:val="20"/>
          <w:lang w:val="en-US"/>
        </w:rPr>
      </w:pPr>
      <w:r>
        <w:rPr>
          <w:rFonts w:ascii="Times New Roman" w:hAnsi="Times New Roman" w:cs="Times New Roman"/>
          <w:b/>
          <w:bCs/>
          <w:noProof/>
          <w:sz w:val="20"/>
          <w:szCs w:val="20"/>
          <w:lang w:eastAsia="fr-FR"/>
        </w:rPr>
        <w:drawing>
          <wp:inline distT="0" distB="0" distL="0" distR="0">
            <wp:extent cx="5286375" cy="3333750"/>
            <wp:effectExtent l="19050" t="0" r="9525" b="0"/>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286375" cy="3333750"/>
                    </a:xfrm>
                    <a:prstGeom prst="rect">
                      <a:avLst/>
                    </a:prstGeom>
                    <a:noFill/>
                    <a:ln w="9525">
                      <a:noFill/>
                      <a:miter lim="800000"/>
                      <a:headEnd/>
                      <a:tailEnd/>
                    </a:ln>
                  </pic:spPr>
                </pic:pic>
              </a:graphicData>
            </a:graphic>
          </wp:inline>
        </w:drawing>
      </w:r>
      <w:r w:rsidRPr="0008034A">
        <w:rPr>
          <w:rFonts w:ascii="Times New Roman" w:hAnsi="Times New Roman" w:cs="Times New Roman"/>
          <w:b/>
          <w:bCs/>
          <w:sz w:val="20"/>
          <w:szCs w:val="20"/>
          <w:lang w:val="en-US"/>
        </w:rPr>
        <w:t xml:space="preserve"> </w:t>
      </w:r>
    </w:p>
    <w:p w:rsidR="007300E1" w:rsidRPr="0008034A" w:rsidRDefault="007300E1" w:rsidP="007300E1">
      <w:pPr>
        <w:autoSpaceDE w:val="0"/>
        <w:autoSpaceDN w:val="0"/>
        <w:adjustRightInd w:val="0"/>
        <w:spacing w:after="0" w:line="240" w:lineRule="auto"/>
        <w:rPr>
          <w:rFonts w:ascii="Times New Roman" w:hAnsi="Times New Roman" w:cs="Times New Roman"/>
          <w:sz w:val="20"/>
          <w:szCs w:val="20"/>
          <w:lang w:val="en-US"/>
        </w:rPr>
      </w:pPr>
      <w:r w:rsidRPr="0008034A">
        <w:rPr>
          <w:rFonts w:ascii="Times New Roman" w:hAnsi="Times New Roman" w:cs="Times New Roman"/>
          <w:b/>
          <w:bCs/>
          <w:sz w:val="20"/>
          <w:szCs w:val="20"/>
          <w:lang w:val="en-US"/>
        </w:rPr>
        <w:t xml:space="preserve">Fig. 3: </w:t>
      </w:r>
      <w:r w:rsidRPr="0008034A">
        <w:rPr>
          <w:rFonts w:ascii="Times New Roman" w:hAnsi="Times New Roman" w:cs="Times New Roman"/>
          <w:sz w:val="20"/>
          <w:szCs w:val="20"/>
          <w:lang w:val="en-US"/>
        </w:rPr>
        <w:t>Mean total body concentration (</w:t>
      </w:r>
      <w:r w:rsidRPr="0008034A">
        <w:rPr>
          <w:rFonts w:ascii="Times New Roman" w:hAnsi="Times New Roman" w:cs="Times New Roman"/>
          <w:i/>
          <w:iCs/>
          <w:sz w:val="20"/>
          <w:szCs w:val="20"/>
          <w:lang w:val="en-US"/>
        </w:rPr>
        <w:t>±</w:t>
      </w:r>
      <w:r w:rsidRPr="0008034A">
        <w:rPr>
          <w:rFonts w:ascii="Times New Roman" w:hAnsi="Times New Roman" w:cs="Times New Roman"/>
          <w:sz w:val="20"/>
          <w:szCs w:val="20"/>
          <w:lang w:val="en-US"/>
        </w:rPr>
        <w:t>SD) of Ni (</w:t>
      </w:r>
      <w:r>
        <w:rPr>
          <w:rFonts w:ascii="Times New Roman" w:hAnsi="Times New Roman" w:cs="Times New Roman"/>
          <w:sz w:val="20"/>
          <w:szCs w:val="20"/>
        </w:rPr>
        <w:t>μ</w:t>
      </w:r>
      <w:r w:rsidRPr="0008034A">
        <w:rPr>
          <w:rFonts w:ascii="Times New Roman" w:hAnsi="Times New Roman" w:cs="Times New Roman"/>
          <w:sz w:val="20"/>
          <w:szCs w:val="20"/>
          <w:lang w:val="en-US"/>
        </w:rPr>
        <w:t>g g</w:t>
      </w:r>
      <w:r w:rsidRPr="0008034A">
        <w:rPr>
          <w:rFonts w:ascii="Times New Roman" w:hAnsi="Times New Roman" w:cs="Times New Roman"/>
          <w:sz w:val="12"/>
          <w:szCs w:val="12"/>
          <w:lang w:val="en-US"/>
        </w:rPr>
        <w:t xml:space="preserve">-1 </w:t>
      </w:r>
      <w:r w:rsidRPr="0008034A">
        <w:rPr>
          <w:rFonts w:ascii="Times New Roman" w:hAnsi="Times New Roman" w:cs="Times New Roman"/>
          <w:sz w:val="20"/>
          <w:szCs w:val="20"/>
          <w:lang w:val="en-US"/>
        </w:rPr>
        <w:t xml:space="preserve">dry weight) in </w:t>
      </w:r>
      <w:r w:rsidRPr="0008034A">
        <w:rPr>
          <w:rFonts w:ascii="Times New Roman" w:hAnsi="Times New Roman" w:cs="Times New Roman"/>
          <w:i/>
          <w:iCs/>
          <w:sz w:val="20"/>
          <w:szCs w:val="20"/>
          <w:lang w:val="en-US"/>
        </w:rPr>
        <w:t xml:space="preserve">D. </w:t>
      </w:r>
      <w:proofErr w:type="spellStart"/>
      <w:r w:rsidRPr="0008034A">
        <w:rPr>
          <w:rFonts w:ascii="Times New Roman" w:hAnsi="Times New Roman" w:cs="Times New Roman"/>
          <w:i/>
          <w:iCs/>
          <w:sz w:val="20"/>
          <w:szCs w:val="20"/>
          <w:lang w:val="en-US"/>
        </w:rPr>
        <w:t>trunculus</w:t>
      </w:r>
      <w:proofErr w:type="spellEnd"/>
      <w:r w:rsidRPr="0008034A">
        <w:rPr>
          <w:rFonts w:ascii="Times New Roman" w:hAnsi="Times New Roman" w:cs="Times New Roman"/>
          <w:sz w:val="20"/>
          <w:szCs w:val="20"/>
          <w:lang w:val="en-US"/>
        </w:rPr>
        <w:t>. Statistical comparison as</w:t>
      </w:r>
    </w:p>
    <w:p w:rsidR="007300E1" w:rsidRPr="00991756" w:rsidRDefault="007300E1" w:rsidP="007300E1">
      <w:pPr>
        <w:spacing w:after="0"/>
        <w:jc w:val="both"/>
        <w:rPr>
          <w:rFonts w:ascii="Tahoma" w:hAnsi="Tahoma" w:cs="Tahoma"/>
          <w:color w:val="000000"/>
          <w:lang w:val="en-US"/>
        </w:rPr>
      </w:pPr>
      <w:proofErr w:type="gramStart"/>
      <w:r w:rsidRPr="00991756">
        <w:rPr>
          <w:rFonts w:ascii="Times New Roman" w:hAnsi="Times New Roman" w:cs="Times New Roman"/>
          <w:sz w:val="20"/>
          <w:szCs w:val="20"/>
          <w:lang w:val="en-US"/>
        </w:rPr>
        <w:t>in</w:t>
      </w:r>
      <w:proofErr w:type="gramEnd"/>
      <w:r w:rsidRPr="00991756">
        <w:rPr>
          <w:rFonts w:ascii="Times New Roman" w:hAnsi="Times New Roman" w:cs="Times New Roman"/>
          <w:sz w:val="20"/>
          <w:szCs w:val="20"/>
          <w:lang w:val="en-US"/>
        </w:rPr>
        <w:t xml:space="preserve"> Fig 2.</w:t>
      </w:r>
      <w:r w:rsidRPr="00991756">
        <w:rPr>
          <w:rFonts w:ascii="Tahoma" w:hAnsi="Tahoma" w:cs="Tahoma"/>
          <w:color w:val="000000"/>
          <w:lang w:val="en-US"/>
        </w:rPr>
        <w:t xml:space="preserve"> </w:t>
      </w:r>
    </w:p>
    <w:p w:rsidR="007300E1" w:rsidRPr="00991756" w:rsidRDefault="007300E1" w:rsidP="007300E1">
      <w:pPr>
        <w:spacing w:after="0"/>
        <w:jc w:val="both"/>
        <w:rPr>
          <w:rFonts w:ascii="Tahoma" w:hAnsi="Tahoma" w:cs="Tahoma"/>
          <w:color w:val="000000"/>
          <w:lang w:val="en-US"/>
        </w:rPr>
      </w:pPr>
    </w:p>
    <w:p w:rsidR="007300E1" w:rsidRPr="0008034A" w:rsidRDefault="007300E1" w:rsidP="007300E1">
      <w:pPr>
        <w:spacing w:after="0"/>
        <w:jc w:val="both"/>
        <w:rPr>
          <w:rFonts w:ascii="Tahoma" w:hAnsi="Tahoma" w:cs="Tahoma"/>
          <w:color w:val="000000"/>
          <w:lang w:val="en-US"/>
        </w:rPr>
      </w:pPr>
      <w:r>
        <w:rPr>
          <w:rFonts w:ascii="Tahoma" w:hAnsi="Tahoma" w:cs="Tahoma"/>
          <w:noProof/>
          <w:color w:val="000000"/>
          <w:lang w:eastAsia="fr-FR"/>
        </w:rPr>
        <w:lastRenderedPageBreak/>
        <w:drawing>
          <wp:inline distT="0" distB="0" distL="0" distR="0">
            <wp:extent cx="4905375" cy="3095625"/>
            <wp:effectExtent l="19050" t="0" r="9525"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905375" cy="3095625"/>
                    </a:xfrm>
                    <a:prstGeom prst="rect">
                      <a:avLst/>
                    </a:prstGeom>
                    <a:noFill/>
                    <a:ln w="9525">
                      <a:noFill/>
                      <a:miter lim="800000"/>
                      <a:headEnd/>
                      <a:tailEnd/>
                    </a:ln>
                  </pic:spPr>
                </pic:pic>
              </a:graphicData>
            </a:graphic>
          </wp:inline>
        </w:drawing>
      </w:r>
      <w:r w:rsidRPr="0008034A">
        <w:rPr>
          <w:rFonts w:ascii="Tahoma" w:hAnsi="Tahoma" w:cs="Tahoma"/>
          <w:color w:val="000000"/>
          <w:lang w:val="en-US"/>
        </w:rPr>
        <w:t xml:space="preserve"> </w:t>
      </w:r>
    </w:p>
    <w:p w:rsidR="007300E1" w:rsidRDefault="007300E1" w:rsidP="007300E1">
      <w:pPr>
        <w:autoSpaceDE w:val="0"/>
        <w:autoSpaceDN w:val="0"/>
        <w:adjustRightInd w:val="0"/>
        <w:spacing w:after="0" w:line="240" w:lineRule="auto"/>
        <w:rPr>
          <w:rFonts w:ascii="Times New Roman" w:hAnsi="Times New Roman" w:cs="Times New Roman"/>
          <w:sz w:val="20"/>
          <w:szCs w:val="20"/>
        </w:rPr>
      </w:pPr>
      <w:r w:rsidRPr="0008034A">
        <w:rPr>
          <w:rFonts w:ascii="Times New Roman" w:hAnsi="Times New Roman" w:cs="Times New Roman"/>
          <w:b/>
          <w:bCs/>
          <w:sz w:val="20"/>
          <w:szCs w:val="20"/>
          <w:lang w:val="en-US"/>
        </w:rPr>
        <w:t xml:space="preserve">Fig. 4: </w:t>
      </w:r>
      <w:r w:rsidRPr="0008034A">
        <w:rPr>
          <w:rFonts w:ascii="Times New Roman" w:hAnsi="Times New Roman" w:cs="Times New Roman"/>
          <w:sz w:val="20"/>
          <w:szCs w:val="20"/>
          <w:lang w:val="en-US"/>
        </w:rPr>
        <w:t>Mean total body concentration (</w:t>
      </w:r>
      <w:r w:rsidRPr="0008034A">
        <w:rPr>
          <w:rFonts w:ascii="Times New Roman" w:hAnsi="Times New Roman" w:cs="Times New Roman"/>
          <w:i/>
          <w:iCs/>
          <w:sz w:val="20"/>
          <w:szCs w:val="20"/>
          <w:lang w:val="en-US"/>
        </w:rPr>
        <w:t>±</w:t>
      </w:r>
      <w:r w:rsidRPr="0008034A">
        <w:rPr>
          <w:rFonts w:ascii="Times New Roman" w:hAnsi="Times New Roman" w:cs="Times New Roman"/>
          <w:sz w:val="20"/>
          <w:szCs w:val="20"/>
          <w:lang w:val="en-US"/>
        </w:rPr>
        <w:t>SD) of Cu (</w:t>
      </w:r>
      <w:r>
        <w:rPr>
          <w:rFonts w:ascii="Times New Roman" w:hAnsi="Times New Roman" w:cs="Times New Roman"/>
          <w:sz w:val="20"/>
          <w:szCs w:val="20"/>
        </w:rPr>
        <w:t>μ</w:t>
      </w:r>
      <w:r w:rsidRPr="0008034A">
        <w:rPr>
          <w:rFonts w:ascii="Times New Roman" w:hAnsi="Times New Roman" w:cs="Times New Roman"/>
          <w:sz w:val="20"/>
          <w:szCs w:val="20"/>
          <w:lang w:val="en-US"/>
        </w:rPr>
        <w:t>g g</w:t>
      </w:r>
      <w:r w:rsidRPr="0008034A">
        <w:rPr>
          <w:rFonts w:ascii="Times New Roman" w:hAnsi="Times New Roman" w:cs="Times New Roman"/>
          <w:sz w:val="12"/>
          <w:szCs w:val="12"/>
          <w:lang w:val="en-US"/>
        </w:rPr>
        <w:t xml:space="preserve">-1 </w:t>
      </w:r>
      <w:r w:rsidRPr="0008034A">
        <w:rPr>
          <w:rFonts w:ascii="Times New Roman" w:hAnsi="Times New Roman" w:cs="Times New Roman"/>
          <w:sz w:val="20"/>
          <w:szCs w:val="20"/>
          <w:lang w:val="en-US"/>
        </w:rPr>
        <w:t xml:space="preserve">dry weight) in </w:t>
      </w:r>
      <w:r w:rsidRPr="0008034A">
        <w:rPr>
          <w:rFonts w:ascii="Times New Roman" w:hAnsi="Times New Roman" w:cs="Times New Roman"/>
          <w:i/>
          <w:iCs/>
          <w:sz w:val="20"/>
          <w:szCs w:val="20"/>
          <w:lang w:val="en-US"/>
        </w:rPr>
        <w:t xml:space="preserve">D. </w:t>
      </w:r>
      <w:proofErr w:type="spellStart"/>
      <w:r w:rsidRPr="0008034A">
        <w:rPr>
          <w:rFonts w:ascii="Times New Roman" w:hAnsi="Times New Roman" w:cs="Times New Roman"/>
          <w:i/>
          <w:iCs/>
          <w:sz w:val="20"/>
          <w:szCs w:val="20"/>
          <w:lang w:val="en-US"/>
        </w:rPr>
        <w:t>trunculus</w:t>
      </w:r>
      <w:proofErr w:type="spellEnd"/>
      <w:r w:rsidRPr="0008034A">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Statistical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comparison</w:t>
      </w:r>
      <w:proofErr w:type="spellEnd"/>
    </w:p>
    <w:p w:rsidR="007300E1" w:rsidRDefault="007300E1" w:rsidP="007300E1">
      <w:pPr>
        <w:spacing w:after="0"/>
        <w:jc w:val="both"/>
        <w:rPr>
          <w:rFonts w:ascii="Times New Roman" w:hAnsi="Times New Roman" w:cs="Times New Roman"/>
          <w:sz w:val="20"/>
          <w:szCs w:val="20"/>
        </w:rPr>
      </w:pPr>
      <w:proofErr w:type="gramStart"/>
      <w:r>
        <w:rPr>
          <w:rFonts w:ascii="Times New Roman" w:hAnsi="Times New Roman" w:cs="Times New Roman"/>
          <w:sz w:val="20"/>
          <w:szCs w:val="20"/>
        </w:rPr>
        <w:t>as</w:t>
      </w:r>
      <w:proofErr w:type="gramEnd"/>
      <w:r>
        <w:rPr>
          <w:rFonts w:ascii="Times New Roman" w:hAnsi="Times New Roman" w:cs="Times New Roman"/>
          <w:sz w:val="20"/>
          <w:szCs w:val="20"/>
        </w:rPr>
        <w:t xml:space="preserve"> in </w:t>
      </w:r>
      <w:proofErr w:type="spellStart"/>
      <w:r>
        <w:rPr>
          <w:rFonts w:ascii="Times New Roman" w:hAnsi="Times New Roman" w:cs="Times New Roman"/>
          <w:sz w:val="20"/>
          <w:szCs w:val="20"/>
        </w:rPr>
        <w:t>Fig</w:t>
      </w:r>
      <w:proofErr w:type="spellEnd"/>
      <w:r>
        <w:rPr>
          <w:rFonts w:ascii="Times New Roman" w:hAnsi="Times New Roman" w:cs="Times New Roman"/>
          <w:sz w:val="20"/>
          <w:szCs w:val="20"/>
        </w:rPr>
        <w:t xml:space="preserve"> 2.</w:t>
      </w:r>
    </w:p>
    <w:p w:rsidR="007300E1" w:rsidRDefault="007300E1" w:rsidP="007300E1">
      <w:pPr>
        <w:spacing w:after="0"/>
        <w:jc w:val="both"/>
        <w:rPr>
          <w:rFonts w:ascii="Tahoma" w:hAnsi="Tahoma" w:cs="Tahoma"/>
          <w:color w:val="000000"/>
        </w:rPr>
      </w:pPr>
      <w:r>
        <w:rPr>
          <w:rFonts w:ascii="Tahoma" w:hAnsi="Tahoma" w:cs="Tahoma"/>
          <w:noProof/>
          <w:color w:val="000000"/>
          <w:lang w:eastAsia="fr-FR"/>
        </w:rPr>
        <w:drawing>
          <wp:inline distT="0" distB="0" distL="0" distR="0">
            <wp:extent cx="5210175" cy="3286125"/>
            <wp:effectExtent l="19050" t="0" r="9525" b="0"/>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210175" cy="3286125"/>
                    </a:xfrm>
                    <a:prstGeom prst="rect">
                      <a:avLst/>
                    </a:prstGeom>
                    <a:noFill/>
                    <a:ln w="9525">
                      <a:noFill/>
                      <a:miter lim="800000"/>
                      <a:headEnd/>
                      <a:tailEnd/>
                    </a:ln>
                  </pic:spPr>
                </pic:pic>
              </a:graphicData>
            </a:graphic>
          </wp:inline>
        </w:drawing>
      </w:r>
    </w:p>
    <w:p w:rsidR="007300E1" w:rsidRDefault="007300E1" w:rsidP="007300E1">
      <w:pPr>
        <w:autoSpaceDE w:val="0"/>
        <w:autoSpaceDN w:val="0"/>
        <w:adjustRightInd w:val="0"/>
        <w:spacing w:after="0" w:line="240" w:lineRule="auto"/>
        <w:rPr>
          <w:rFonts w:ascii="Times New Roman" w:hAnsi="Times New Roman" w:cs="Times New Roman"/>
          <w:sz w:val="20"/>
          <w:szCs w:val="20"/>
        </w:rPr>
      </w:pPr>
      <w:r w:rsidRPr="0008034A">
        <w:rPr>
          <w:rFonts w:ascii="Times New Roman" w:hAnsi="Times New Roman" w:cs="Times New Roman"/>
          <w:b/>
          <w:bCs/>
          <w:sz w:val="20"/>
          <w:szCs w:val="20"/>
          <w:lang w:val="en-US"/>
        </w:rPr>
        <w:t xml:space="preserve">Fig. 5: </w:t>
      </w:r>
      <w:r w:rsidRPr="0008034A">
        <w:rPr>
          <w:rFonts w:ascii="Times New Roman" w:hAnsi="Times New Roman" w:cs="Times New Roman"/>
          <w:sz w:val="20"/>
          <w:szCs w:val="20"/>
          <w:lang w:val="en-US"/>
        </w:rPr>
        <w:t>Mean total body concentration (</w:t>
      </w:r>
      <w:r w:rsidRPr="0008034A">
        <w:rPr>
          <w:rFonts w:ascii="Times New Roman" w:hAnsi="Times New Roman" w:cs="Times New Roman"/>
          <w:i/>
          <w:iCs/>
          <w:sz w:val="20"/>
          <w:szCs w:val="20"/>
          <w:lang w:val="en-US"/>
        </w:rPr>
        <w:t>±</w:t>
      </w:r>
      <w:r w:rsidRPr="0008034A">
        <w:rPr>
          <w:rFonts w:ascii="Times New Roman" w:hAnsi="Times New Roman" w:cs="Times New Roman"/>
          <w:sz w:val="20"/>
          <w:szCs w:val="20"/>
          <w:lang w:val="en-US"/>
        </w:rPr>
        <w:t>SD) of Zn (</w:t>
      </w:r>
      <w:r>
        <w:rPr>
          <w:rFonts w:ascii="Times New Roman" w:hAnsi="Times New Roman" w:cs="Times New Roman"/>
          <w:sz w:val="20"/>
          <w:szCs w:val="20"/>
        </w:rPr>
        <w:t>μ</w:t>
      </w:r>
      <w:r w:rsidRPr="0008034A">
        <w:rPr>
          <w:rFonts w:ascii="Times New Roman" w:hAnsi="Times New Roman" w:cs="Times New Roman"/>
          <w:sz w:val="20"/>
          <w:szCs w:val="20"/>
          <w:lang w:val="en-US"/>
        </w:rPr>
        <w:t>g g</w:t>
      </w:r>
      <w:r w:rsidRPr="0008034A">
        <w:rPr>
          <w:rFonts w:ascii="Times New Roman" w:hAnsi="Times New Roman" w:cs="Times New Roman"/>
          <w:sz w:val="12"/>
          <w:szCs w:val="12"/>
          <w:lang w:val="en-US"/>
        </w:rPr>
        <w:t xml:space="preserve">-1 </w:t>
      </w:r>
      <w:r w:rsidRPr="0008034A">
        <w:rPr>
          <w:rFonts w:ascii="Times New Roman" w:hAnsi="Times New Roman" w:cs="Times New Roman"/>
          <w:sz w:val="20"/>
          <w:szCs w:val="20"/>
          <w:lang w:val="en-US"/>
        </w:rPr>
        <w:t xml:space="preserve">dry weight) in </w:t>
      </w:r>
      <w:r w:rsidRPr="0008034A">
        <w:rPr>
          <w:rFonts w:ascii="Times New Roman" w:hAnsi="Times New Roman" w:cs="Times New Roman"/>
          <w:i/>
          <w:iCs/>
          <w:sz w:val="20"/>
          <w:szCs w:val="20"/>
          <w:lang w:val="en-US"/>
        </w:rPr>
        <w:t xml:space="preserve">D. </w:t>
      </w:r>
      <w:proofErr w:type="spellStart"/>
      <w:r w:rsidRPr="0008034A">
        <w:rPr>
          <w:rFonts w:ascii="Times New Roman" w:hAnsi="Times New Roman" w:cs="Times New Roman"/>
          <w:i/>
          <w:iCs/>
          <w:sz w:val="20"/>
          <w:szCs w:val="20"/>
          <w:lang w:val="en-US"/>
        </w:rPr>
        <w:t>trunculus</w:t>
      </w:r>
      <w:proofErr w:type="spellEnd"/>
      <w:r w:rsidRPr="0008034A">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Statistical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comparison</w:t>
      </w:r>
      <w:proofErr w:type="spellEnd"/>
    </w:p>
    <w:p w:rsidR="007300E1" w:rsidRDefault="007300E1" w:rsidP="007300E1">
      <w:pPr>
        <w:spacing w:after="0"/>
        <w:jc w:val="both"/>
        <w:rPr>
          <w:rFonts w:ascii="Tahoma" w:hAnsi="Tahoma" w:cs="Tahoma"/>
          <w:color w:val="000000"/>
        </w:rPr>
      </w:pPr>
      <w:proofErr w:type="gramStart"/>
      <w:r>
        <w:rPr>
          <w:rFonts w:ascii="Times New Roman" w:hAnsi="Times New Roman" w:cs="Times New Roman"/>
          <w:sz w:val="20"/>
          <w:szCs w:val="20"/>
        </w:rPr>
        <w:t>as</w:t>
      </w:r>
      <w:proofErr w:type="gramEnd"/>
      <w:r>
        <w:rPr>
          <w:rFonts w:ascii="Times New Roman" w:hAnsi="Times New Roman" w:cs="Times New Roman"/>
          <w:sz w:val="20"/>
          <w:szCs w:val="20"/>
        </w:rPr>
        <w:t xml:space="preserve"> in </w:t>
      </w:r>
      <w:proofErr w:type="spellStart"/>
      <w:r>
        <w:rPr>
          <w:rFonts w:ascii="Times New Roman" w:hAnsi="Times New Roman" w:cs="Times New Roman"/>
          <w:sz w:val="20"/>
          <w:szCs w:val="20"/>
        </w:rPr>
        <w:t>Fig</w:t>
      </w:r>
      <w:proofErr w:type="spellEnd"/>
      <w:r>
        <w:rPr>
          <w:rFonts w:ascii="Times New Roman" w:hAnsi="Times New Roman" w:cs="Times New Roman"/>
          <w:sz w:val="20"/>
          <w:szCs w:val="20"/>
        </w:rPr>
        <w:t xml:space="preserve"> 2.</w:t>
      </w:r>
    </w:p>
    <w:p w:rsidR="007300E1" w:rsidRDefault="007300E1" w:rsidP="007300E1">
      <w:pPr>
        <w:spacing w:after="0"/>
        <w:jc w:val="both"/>
        <w:rPr>
          <w:rFonts w:ascii="Tahoma" w:hAnsi="Tahoma" w:cs="Tahoma"/>
          <w:color w:val="000000"/>
        </w:rPr>
      </w:pPr>
    </w:p>
    <w:p w:rsidR="007300E1" w:rsidRDefault="007300E1" w:rsidP="007300E1">
      <w:pPr>
        <w:spacing w:after="0"/>
        <w:ind w:firstLine="708"/>
        <w:jc w:val="both"/>
        <w:rPr>
          <w:rFonts w:ascii="Tahoma" w:hAnsi="Tahoma" w:cs="Tahoma"/>
          <w:color w:val="000000"/>
        </w:rPr>
      </w:pPr>
      <w:r w:rsidRPr="008733F1">
        <w:rPr>
          <w:rFonts w:ascii="Tahoma" w:hAnsi="Tahoma" w:cs="Tahoma"/>
          <w:color w:val="000000"/>
        </w:rPr>
        <w:t>Cependant, les estuaires d'Annaba sont soumis à</w:t>
      </w:r>
      <w:r>
        <w:rPr>
          <w:rFonts w:ascii="Tahoma" w:hAnsi="Tahoma" w:cs="Tahoma"/>
          <w:color w:val="000000"/>
        </w:rPr>
        <w:t xml:space="preserve"> </w:t>
      </w:r>
      <w:r w:rsidRPr="008733F1">
        <w:rPr>
          <w:rFonts w:ascii="Tahoma" w:hAnsi="Tahoma" w:cs="Tahoma"/>
          <w:color w:val="000000"/>
        </w:rPr>
        <w:t>de forts rejets</w:t>
      </w:r>
      <w:r>
        <w:rPr>
          <w:rFonts w:ascii="Tahoma" w:hAnsi="Tahoma" w:cs="Tahoma"/>
          <w:color w:val="000000"/>
        </w:rPr>
        <w:t xml:space="preserve"> urbains et industriels dus à l’activité humaine intense</w:t>
      </w:r>
      <w:r w:rsidRPr="008733F1">
        <w:rPr>
          <w:rFonts w:ascii="Tahoma" w:hAnsi="Tahoma" w:cs="Tahoma"/>
          <w:color w:val="000000"/>
        </w:rPr>
        <w:t>. Cependant, les sites 1 et 2 sont influencés principalement</w:t>
      </w:r>
      <w:r>
        <w:rPr>
          <w:rFonts w:ascii="Tahoma" w:hAnsi="Tahoma" w:cs="Tahoma"/>
          <w:color w:val="000000"/>
        </w:rPr>
        <w:t xml:space="preserve"> </w:t>
      </w:r>
      <w:r w:rsidRPr="008733F1">
        <w:rPr>
          <w:rFonts w:ascii="Tahoma" w:hAnsi="Tahoma" w:cs="Tahoma"/>
          <w:color w:val="000000"/>
        </w:rPr>
        <w:t xml:space="preserve">par l'estuaire de </w:t>
      </w:r>
      <w:proofErr w:type="spellStart"/>
      <w:r w:rsidRPr="008733F1">
        <w:rPr>
          <w:rFonts w:ascii="Tahoma" w:hAnsi="Tahoma" w:cs="Tahoma"/>
          <w:color w:val="000000"/>
        </w:rPr>
        <w:t>Mafrag</w:t>
      </w:r>
      <w:proofErr w:type="spellEnd"/>
      <w:r w:rsidRPr="008733F1">
        <w:rPr>
          <w:rFonts w:ascii="Tahoma" w:hAnsi="Tahoma" w:cs="Tahoma"/>
          <w:color w:val="000000"/>
        </w:rPr>
        <w:t>, alors que les sites 3 et 4 sont</w:t>
      </w:r>
      <w:r>
        <w:rPr>
          <w:rFonts w:ascii="Tahoma" w:hAnsi="Tahoma" w:cs="Tahoma"/>
          <w:color w:val="000000"/>
        </w:rPr>
        <w:t xml:space="preserve"> </w:t>
      </w:r>
      <w:r w:rsidRPr="008733F1">
        <w:rPr>
          <w:rFonts w:ascii="Tahoma" w:hAnsi="Tahoma" w:cs="Tahoma"/>
          <w:color w:val="000000"/>
        </w:rPr>
        <w:t>influencés par la rivière Seybouse. En conséquence, pendant les saisons humides, nous pourrions</w:t>
      </w:r>
      <w:r>
        <w:rPr>
          <w:rFonts w:ascii="Tahoma" w:hAnsi="Tahoma" w:cs="Tahoma"/>
          <w:color w:val="000000"/>
        </w:rPr>
        <w:t xml:space="preserve"> </w:t>
      </w:r>
      <w:r w:rsidRPr="008733F1">
        <w:rPr>
          <w:rFonts w:ascii="Tahoma" w:hAnsi="Tahoma" w:cs="Tahoma"/>
          <w:color w:val="000000"/>
        </w:rPr>
        <w:t>voir l'influence de c</w:t>
      </w:r>
      <w:r>
        <w:rPr>
          <w:rFonts w:ascii="Tahoma" w:hAnsi="Tahoma" w:cs="Tahoma"/>
          <w:color w:val="000000"/>
        </w:rPr>
        <w:t>es rivières sur les estuaires</w:t>
      </w:r>
      <w:r w:rsidRPr="008733F1">
        <w:rPr>
          <w:rFonts w:ascii="Tahoma" w:hAnsi="Tahoma" w:cs="Tahoma"/>
          <w:color w:val="000000"/>
        </w:rPr>
        <w:t xml:space="preserve">, où la région de </w:t>
      </w:r>
      <w:proofErr w:type="spellStart"/>
      <w:r w:rsidRPr="008733F1">
        <w:rPr>
          <w:rFonts w:ascii="Tahoma" w:hAnsi="Tahoma" w:cs="Tahoma"/>
          <w:color w:val="000000"/>
        </w:rPr>
        <w:t>Mafrag</w:t>
      </w:r>
      <w:proofErr w:type="spellEnd"/>
      <w:r w:rsidRPr="008733F1">
        <w:rPr>
          <w:rFonts w:ascii="Tahoma" w:hAnsi="Tahoma" w:cs="Tahoma"/>
          <w:color w:val="000000"/>
        </w:rPr>
        <w:t xml:space="preserve"> est jaunâtre boueux,</w:t>
      </w:r>
      <w:r>
        <w:rPr>
          <w:rFonts w:ascii="Tahoma" w:hAnsi="Tahoma" w:cs="Tahoma"/>
          <w:color w:val="000000"/>
        </w:rPr>
        <w:t xml:space="preserve"> </w:t>
      </w:r>
      <w:r w:rsidRPr="008733F1">
        <w:rPr>
          <w:rFonts w:ascii="Tahoma" w:hAnsi="Tahoma" w:cs="Tahoma"/>
          <w:color w:val="000000"/>
        </w:rPr>
        <w:t>alors que la région de Seybouse est brunâtre,</w:t>
      </w:r>
      <w:r>
        <w:rPr>
          <w:rFonts w:ascii="Tahoma" w:hAnsi="Tahoma" w:cs="Tahoma"/>
          <w:color w:val="000000"/>
        </w:rPr>
        <w:t xml:space="preserve"> </w:t>
      </w:r>
      <w:r w:rsidRPr="00372944">
        <w:rPr>
          <w:rFonts w:ascii="Tahoma" w:hAnsi="Tahoma" w:cs="Tahoma"/>
          <w:color w:val="000000"/>
        </w:rPr>
        <w:t xml:space="preserve">car elle porte de grosses </w:t>
      </w:r>
      <w:r w:rsidRPr="008733F1">
        <w:rPr>
          <w:rFonts w:ascii="Tahoma" w:hAnsi="Tahoma" w:cs="Tahoma"/>
          <w:color w:val="000000"/>
        </w:rPr>
        <w:t>quantités de polluants.</w:t>
      </w:r>
    </w:p>
    <w:p w:rsidR="007300E1" w:rsidRDefault="007300E1" w:rsidP="007300E1">
      <w:pPr>
        <w:spacing w:after="0"/>
        <w:ind w:firstLine="708"/>
        <w:jc w:val="both"/>
        <w:rPr>
          <w:rFonts w:ascii="Tahoma" w:hAnsi="Tahoma" w:cs="Tahoma"/>
          <w:color w:val="000000"/>
        </w:rPr>
      </w:pPr>
    </w:p>
    <w:p w:rsidR="007300E1" w:rsidRPr="004C1FA0" w:rsidRDefault="007300E1" w:rsidP="007300E1">
      <w:pPr>
        <w:spacing w:after="0"/>
        <w:ind w:firstLine="708"/>
        <w:jc w:val="both"/>
        <w:rPr>
          <w:rFonts w:ascii="Tahoma" w:hAnsi="Tahoma" w:cs="Tahoma"/>
          <w:color w:val="000000"/>
        </w:rPr>
      </w:pPr>
      <w:r w:rsidRPr="004C1FA0">
        <w:rPr>
          <w:rFonts w:ascii="Tahoma" w:hAnsi="Tahoma" w:cs="Tahoma"/>
          <w:color w:val="000000"/>
        </w:rPr>
        <w:lastRenderedPageBreak/>
        <w:t xml:space="preserve">Il a été rapporté que la matière organique </w:t>
      </w:r>
      <w:r>
        <w:rPr>
          <w:rFonts w:ascii="Tahoma" w:hAnsi="Tahoma" w:cs="Tahoma"/>
          <w:color w:val="000000"/>
        </w:rPr>
        <w:t>peut former des complexes avec les métaux</w:t>
      </w:r>
      <w:r w:rsidRPr="004C1FA0">
        <w:rPr>
          <w:rFonts w:ascii="Tahoma" w:hAnsi="Tahoma" w:cs="Tahoma"/>
          <w:color w:val="000000"/>
        </w:rPr>
        <w:t>, réduisant cependant leur biodisponibil</w:t>
      </w:r>
      <w:r>
        <w:rPr>
          <w:rFonts w:ascii="Tahoma" w:hAnsi="Tahoma" w:cs="Tahoma"/>
          <w:color w:val="000000"/>
        </w:rPr>
        <w:t xml:space="preserve">ité pour les organismes vivants </w:t>
      </w:r>
      <w:r w:rsidRPr="004C1FA0">
        <w:rPr>
          <w:rFonts w:ascii="Tahoma" w:hAnsi="Tahoma" w:cs="Tahoma"/>
          <w:color w:val="000000"/>
        </w:rPr>
        <w:t xml:space="preserve">Les sels sont également connus pour complexer les </w:t>
      </w:r>
      <w:r>
        <w:rPr>
          <w:rFonts w:ascii="Tahoma" w:hAnsi="Tahoma" w:cs="Tahoma"/>
          <w:color w:val="000000"/>
        </w:rPr>
        <w:t>métaux</w:t>
      </w:r>
      <w:r w:rsidRPr="004C1FA0">
        <w:rPr>
          <w:rFonts w:ascii="Tahoma" w:hAnsi="Tahoma" w:cs="Tahoma"/>
          <w:color w:val="000000"/>
        </w:rPr>
        <w:t>, entraînant leurs précipitations dans les sédiments [11].</w:t>
      </w:r>
    </w:p>
    <w:p w:rsidR="007300E1" w:rsidRDefault="007300E1" w:rsidP="007300E1">
      <w:pPr>
        <w:spacing w:after="0"/>
        <w:jc w:val="both"/>
        <w:rPr>
          <w:rFonts w:ascii="Tahoma" w:hAnsi="Tahoma" w:cs="Tahoma"/>
          <w:color w:val="000000"/>
        </w:rPr>
      </w:pPr>
    </w:p>
    <w:p w:rsidR="007300E1" w:rsidRDefault="007300E1" w:rsidP="007300E1">
      <w:pPr>
        <w:spacing w:after="0"/>
        <w:ind w:firstLine="708"/>
        <w:jc w:val="both"/>
        <w:rPr>
          <w:rFonts w:ascii="Tahoma" w:hAnsi="Tahoma" w:cs="Tahoma"/>
          <w:color w:val="000000"/>
        </w:rPr>
      </w:pPr>
      <w:r w:rsidRPr="004C1FA0">
        <w:rPr>
          <w:rFonts w:ascii="Tahoma" w:hAnsi="Tahoma" w:cs="Tahoma"/>
          <w:color w:val="000000"/>
        </w:rPr>
        <w:t xml:space="preserve">Le bivalve </w:t>
      </w:r>
      <w:r w:rsidRPr="00F1454D">
        <w:rPr>
          <w:rFonts w:ascii="Tahoma" w:hAnsi="Tahoma" w:cs="Tahoma"/>
          <w:i/>
          <w:iCs/>
          <w:color w:val="000000"/>
        </w:rPr>
        <w:t xml:space="preserve">D. </w:t>
      </w:r>
      <w:proofErr w:type="spellStart"/>
      <w:r w:rsidRPr="00F1454D">
        <w:rPr>
          <w:rFonts w:ascii="Tahoma" w:hAnsi="Tahoma" w:cs="Tahoma"/>
          <w:i/>
          <w:iCs/>
          <w:color w:val="000000"/>
        </w:rPr>
        <w:t>trunculus</w:t>
      </w:r>
      <w:proofErr w:type="spellEnd"/>
      <w:r w:rsidRPr="004C1FA0">
        <w:rPr>
          <w:rFonts w:ascii="Tahoma" w:hAnsi="Tahoma" w:cs="Tahoma"/>
          <w:color w:val="000000"/>
        </w:rPr>
        <w:t xml:space="preserve"> est une espèce vivant dans les sédiments, qui est en contact direct avec les métaux précipités. Cependant, dans les résultats </w:t>
      </w:r>
      <w:r>
        <w:rPr>
          <w:rFonts w:ascii="Tahoma" w:hAnsi="Tahoma" w:cs="Tahoma"/>
          <w:color w:val="000000"/>
        </w:rPr>
        <w:t>actuels</w:t>
      </w:r>
      <w:r w:rsidRPr="004C1FA0">
        <w:rPr>
          <w:rFonts w:ascii="Tahoma" w:hAnsi="Tahoma" w:cs="Tahoma"/>
          <w:color w:val="000000"/>
        </w:rPr>
        <w:t>, les concentrations de</w:t>
      </w:r>
      <w:r>
        <w:rPr>
          <w:rFonts w:ascii="Tahoma" w:hAnsi="Tahoma" w:cs="Tahoma"/>
          <w:color w:val="000000"/>
        </w:rPr>
        <w:t xml:space="preserve"> </w:t>
      </w:r>
      <w:r w:rsidRPr="004C1FA0">
        <w:rPr>
          <w:rFonts w:ascii="Tahoma" w:hAnsi="Tahoma" w:cs="Tahoma"/>
          <w:color w:val="000000"/>
        </w:rPr>
        <w:t xml:space="preserve"> métaux </w:t>
      </w:r>
      <w:r>
        <w:rPr>
          <w:rFonts w:ascii="Tahoma" w:hAnsi="Tahoma" w:cs="Tahoma"/>
          <w:color w:val="000000"/>
        </w:rPr>
        <w:t xml:space="preserve">chez </w:t>
      </w:r>
      <w:r w:rsidRPr="00F1454D">
        <w:rPr>
          <w:rFonts w:ascii="Tahoma" w:hAnsi="Tahoma" w:cs="Tahoma"/>
          <w:i/>
          <w:iCs/>
          <w:color w:val="000000"/>
        </w:rPr>
        <w:t xml:space="preserve">D. </w:t>
      </w:r>
      <w:proofErr w:type="spellStart"/>
      <w:r w:rsidRPr="00F1454D">
        <w:rPr>
          <w:rFonts w:ascii="Tahoma" w:hAnsi="Tahoma" w:cs="Tahoma"/>
          <w:i/>
          <w:iCs/>
          <w:color w:val="000000"/>
        </w:rPr>
        <w:t>trunculus</w:t>
      </w:r>
      <w:proofErr w:type="spellEnd"/>
      <w:r w:rsidRPr="004C1FA0">
        <w:rPr>
          <w:rFonts w:ascii="Tahoma" w:hAnsi="Tahoma" w:cs="Tahoma"/>
          <w:color w:val="000000"/>
        </w:rPr>
        <w:t xml:space="preserve"> reflètent peut-être dans une certaine mesure celles qui existent dans les sédiments, augmentant d'est en ouest. </w:t>
      </w:r>
    </w:p>
    <w:p w:rsidR="007300E1" w:rsidRDefault="007300E1" w:rsidP="007300E1">
      <w:pPr>
        <w:spacing w:after="0"/>
        <w:jc w:val="both"/>
        <w:rPr>
          <w:rFonts w:ascii="Tahoma" w:hAnsi="Tahoma" w:cs="Tahoma"/>
          <w:color w:val="000000"/>
        </w:rPr>
      </w:pPr>
    </w:p>
    <w:p w:rsidR="007300E1" w:rsidRPr="004C1FA0" w:rsidRDefault="007300E1" w:rsidP="007300E1">
      <w:pPr>
        <w:spacing w:after="0"/>
        <w:ind w:firstLine="708"/>
        <w:jc w:val="both"/>
        <w:rPr>
          <w:rFonts w:ascii="Tahoma" w:hAnsi="Tahoma" w:cs="Tahoma"/>
          <w:color w:val="000000"/>
        </w:rPr>
      </w:pPr>
      <w:r w:rsidRPr="004C1FA0">
        <w:rPr>
          <w:rFonts w:ascii="Tahoma" w:hAnsi="Tahoma" w:cs="Tahoma"/>
          <w:color w:val="000000"/>
        </w:rPr>
        <w:t xml:space="preserve">Cependant, le sexe n'a affecté les concentrations de métaux que dans deux sites, l'un est très pollué et l'autre est relativement propre (figure 3-5). Le niveau élevé de Cu et </w:t>
      </w:r>
      <w:r>
        <w:rPr>
          <w:rFonts w:ascii="Tahoma" w:hAnsi="Tahoma" w:cs="Tahoma"/>
          <w:color w:val="000000"/>
        </w:rPr>
        <w:t xml:space="preserve">de </w:t>
      </w:r>
      <w:r w:rsidRPr="004C1FA0">
        <w:rPr>
          <w:rFonts w:ascii="Tahoma" w:hAnsi="Tahoma" w:cs="Tahoma"/>
          <w:color w:val="000000"/>
        </w:rPr>
        <w:t>Zn chez les</w:t>
      </w:r>
      <w:r>
        <w:rPr>
          <w:rFonts w:ascii="Tahoma" w:hAnsi="Tahoma" w:cs="Tahoma"/>
          <w:color w:val="000000"/>
        </w:rPr>
        <w:t xml:space="preserve"> femelles pourrait être lié à l’activité </w:t>
      </w:r>
      <w:r w:rsidRPr="004C1FA0">
        <w:rPr>
          <w:rFonts w:ascii="Tahoma" w:hAnsi="Tahoma" w:cs="Tahoma"/>
          <w:color w:val="000000"/>
        </w:rPr>
        <w:t>reproducti</w:t>
      </w:r>
      <w:r>
        <w:rPr>
          <w:rFonts w:ascii="Tahoma" w:hAnsi="Tahoma" w:cs="Tahoma"/>
          <w:color w:val="000000"/>
        </w:rPr>
        <w:t>ve</w:t>
      </w:r>
      <w:r w:rsidRPr="004C1FA0">
        <w:rPr>
          <w:rFonts w:ascii="Tahoma" w:hAnsi="Tahoma" w:cs="Tahoma"/>
          <w:color w:val="000000"/>
        </w:rPr>
        <w:t xml:space="preserve"> qui commence de février à septembre. Ainsi, le motif d'accumulation de métaux traces à Donax est non seulement sous l'effet de la pollution, mais il a également une origine physiologique. Il a été signalé que l'accumulation de métaux dans les moules pourrait être affectée par</w:t>
      </w:r>
      <w:r>
        <w:rPr>
          <w:rFonts w:ascii="Tahoma" w:hAnsi="Tahoma" w:cs="Tahoma"/>
          <w:color w:val="000000"/>
        </w:rPr>
        <w:t xml:space="preserve"> </w:t>
      </w:r>
      <w:r w:rsidRPr="004C1FA0">
        <w:rPr>
          <w:rFonts w:ascii="Tahoma" w:hAnsi="Tahoma" w:cs="Tahoma"/>
          <w:color w:val="000000"/>
        </w:rPr>
        <w:t xml:space="preserve">cycle de reproduction [16], et variait également de manière significative entre les </w:t>
      </w:r>
      <w:r>
        <w:rPr>
          <w:rFonts w:ascii="Tahoma" w:hAnsi="Tahoma" w:cs="Tahoma"/>
          <w:color w:val="000000"/>
        </w:rPr>
        <w:t>males et les femelles</w:t>
      </w:r>
      <w:r w:rsidRPr="004C1FA0">
        <w:rPr>
          <w:rFonts w:ascii="Tahoma" w:hAnsi="Tahoma" w:cs="Tahoma"/>
          <w:color w:val="000000"/>
        </w:rPr>
        <w:t>.</w:t>
      </w:r>
    </w:p>
    <w:p w:rsidR="007300E1" w:rsidRDefault="007300E1" w:rsidP="007300E1">
      <w:pPr>
        <w:spacing w:after="0"/>
        <w:jc w:val="both"/>
        <w:rPr>
          <w:rFonts w:ascii="Tahoma" w:hAnsi="Tahoma" w:cs="Tahoma"/>
          <w:color w:val="000000"/>
        </w:rPr>
      </w:pPr>
    </w:p>
    <w:p w:rsidR="007300E1" w:rsidRDefault="007300E1" w:rsidP="007300E1">
      <w:pPr>
        <w:spacing w:after="0"/>
        <w:ind w:firstLine="708"/>
        <w:jc w:val="both"/>
        <w:rPr>
          <w:rFonts w:ascii="Tahoma" w:hAnsi="Tahoma" w:cs="Tahoma"/>
          <w:color w:val="000000"/>
        </w:rPr>
      </w:pPr>
      <w:r w:rsidRPr="004C1FA0">
        <w:rPr>
          <w:rFonts w:ascii="Tahoma" w:hAnsi="Tahoma" w:cs="Tahoma"/>
          <w:color w:val="000000"/>
        </w:rPr>
        <w:t>Enfin, il est important de noter que des échantillons ont été</w:t>
      </w:r>
      <w:r>
        <w:rPr>
          <w:rFonts w:ascii="Tahoma" w:hAnsi="Tahoma" w:cs="Tahoma"/>
          <w:color w:val="000000"/>
        </w:rPr>
        <w:t xml:space="preserve"> </w:t>
      </w:r>
      <w:r w:rsidRPr="004C1FA0">
        <w:rPr>
          <w:rFonts w:ascii="Tahoma" w:hAnsi="Tahoma" w:cs="Tahoma"/>
          <w:color w:val="000000"/>
        </w:rPr>
        <w:t>collect</w:t>
      </w:r>
      <w:r>
        <w:rPr>
          <w:rFonts w:ascii="Tahoma" w:hAnsi="Tahoma" w:cs="Tahoma"/>
          <w:color w:val="000000"/>
        </w:rPr>
        <w:t>és</w:t>
      </w:r>
      <w:r w:rsidRPr="004C1FA0">
        <w:rPr>
          <w:rFonts w:ascii="Tahoma" w:hAnsi="Tahoma" w:cs="Tahoma"/>
          <w:color w:val="000000"/>
        </w:rPr>
        <w:t xml:space="preserve"> </w:t>
      </w:r>
      <w:r>
        <w:rPr>
          <w:rFonts w:ascii="Tahoma" w:hAnsi="Tahoma" w:cs="Tahoma"/>
          <w:color w:val="000000"/>
        </w:rPr>
        <w:t xml:space="preserve">en </w:t>
      </w:r>
      <w:r w:rsidRPr="004C1FA0">
        <w:rPr>
          <w:rFonts w:ascii="Tahoma" w:hAnsi="Tahoma" w:cs="Tahoma"/>
          <w:color w:val="000000"/>
        </w:rPr>
        <w:t xml:space="preserve">Juillet où la température était très élevée. Ces conditions thermiques peuvent augmenter le taux de croissance des animaux, ce qui peut éventuellement diluer le </w:t>
      </w:r>
      <w:r>
        <w:rPr>
          <w:rFonts w:ascii="Tahoma" w:hAnsi="Tahoma" w:cs="Tahoma"/>
          <w:color w:val="000000"/>
        </w:rPr>
        <w:t>contenu corporel des métaux</w:t>
      </w:r>
      <w:r w:rsidRPr="004C1FA0">
        <w:rPr>
          <w:rFonts w:ascii="Tahoma" w:hAnsi="Tahoma" w:cs="Tahoma"/>
          <w:color w:val="000000"/>
        </w:rPr>
        <w:t xml:space="preserve">, d'une part, et </w:t>
      </w:r>
      <w:proofErr w:type="spellStart"/>
      <w:r w:rsidRPr="000C77EE">
        <w:rPr>
          <w:rFonts w:ascii="Tahoma" w:hAnsi="Tahoma" w:cs="Tahoma"/>
          <w:color w:val="000000"/>
        </w:rPr>
        <w:t>et</w:t>
      </w:r>
      <w:proofErr w:type="spellEnd"/>
      <w:r w:rsidRPr="000C77EE">
        <w:rPr>
          <w:rFonts w:ascii="Tahoma" w:hAnsi="Tahoma" w:cs="Tahoma"/>
          <w:color w:val="000000"/>
        </w:rPr>
        <w:t xml:space="preserve"> pourrait augmenter l'apport de métaux du milieu, d'autre part. </w:t>
      </w:r>
    </w:p>
    <w:p w:rsidR="007300E1" w:rsidRDefault="007300E1" w:rsidP="007300E1">
      <w:pPr>
        <w:spacing w:after="0"/>
        <w:jc w:val="both"/>
        <w:rPr>
          <w:rFonts w:ascii="Tahoma" w:hAnsi="Tahoma" w:cs="Tahoma"/>
          <w:color w:val="000000"/>
        </w:rPr>
      </w:pPr>
    </w:p>
    <w:p w:rsidR="007300E1" w:rsidRDefault="007300E1" w:rsidP="007300E1">
      <w:pPr>
        <w:spacing w:after="0"/>
        <w:jc w:val="both"/>
        <w:rPr>
          <w:rFonts w:ascii="Tahoma" w:hAnsi="Tahoma" w:cs="Tahoma"/>
          <w:color w:val="000000"/>
        </w:rPr>
      </w:pPr>
    </w:p>
    <w:p w:rsidR="007300E1" w:rsidRPr="000C77EE" w:rsidRDefault="007300E1" w:rsidP="007300E1">
      <w:pPr>
        <w:spacing w:after="0"/>
        <w:jc w:val="both"/>
        <w:rPr>
          <w:rFonts w:ascii="Tahoma" w:hAnsi="Tahoma" w:cs="Tahoma"/>
          <w:b/>
          <w:bCs/>
          <w:color w:val="000000"/>
        </w:rPr>
      </w:pPr>
      <w:r w:rsidRPr="000C77EE">
        <w:rPr>
          <w:rFonts w:ascii="Tahoma" w:hAnsi="Tahoma" w:cs="Tahoma"/>
          <w:b/>
          <w:bCs/>
          <w:color w:val="000000"/>
        </w:rPr>
        <w:t>Conclusions:</w:t>
      </w:r>
    </w:p>
    <w:p w:rsidR="007300E1" w:rsidRDefault="007300E1" w:rsidP="007300E1">
      <w:pPr>
        <w:spacing w:after="0"/>
        <w:jc w:val="both"/>
        <w:rPr>
          <w:rFonts w:ascii="Tahoma" w:hAnsi="Tahoma" w:cs="Tahoma"/>
          <w:color w:val="000000"/>
        </w:rPr>
      </w:pPr>
      <w:r w:rsidRPr="004C1FA0">
        <w:rPr>
          <w:rFonts w:ascii="Tahoma" w:hAnsi="Tahoma" w:cs="Tahoma"/>
          <w:color w:val="000000"/>
        </w:rPr>
        <w:t xml:space="preserve">Les </w:t>
      </w:r>
      <w:r>
        <w:rPr>
          <w:rFonts w:ascii="Tahoma" w:hAnsi="Tahoma" w:cs="Tahoma"/>
          <w:color w:val="000000"/>
        </w:rPr>
        <w:t>taux</w:t>
      </w:r>
      <w:r w:rsidRPr="004C1FA0">
        <w:rPr>
          <w:rFonts w:ascii="Tahoma" w:hAnsi="Tahoma" w:cs="Tahoma"/>
          <w:color w:val="000000"/>
        </w:rPr>
        <w:t xml:space="preserve"> de métaux traces ont été évalués dans la moule </w:t>
      </w:r>
      <w:r w:rsidRPr="00F1454D">
        <w:rPr>
          <w:rFonts w:ascii="Tahoma" w:hAnsi="Tahoma" w:cs="Tahoma"/>
          <w:i/>
          <w:iCs/>
          <w:color w:val="000000"/>
        </w:rPr>
        <w:t xml:space="preserve">D. </w:t>
      </w:r>
      <w:proofErr w:type="spellStart"/>
      <w:r w:rsidRPr="00F1454D">
        <w:rPr>
          <w:rFonts w:ascii="Tahoma" w:hAnsi="Tahoma" w:cs="Tahoma"/>
          <w:i/>
          <w:iCs/>
          <w:color w:val="000000"/>
        </w:rPr>
        <w:t>trunculus</w:t>
      </w:r>
      <w:proofErr w:type="spellEnd"/>
      <w:r w:rsidRPr="004C1FA0">
        <w:rPr>
          <w:rFonts w:ascii="Tahoma" w:hAnsi="Tahoma" w:cs="Tahoma"/>
          <w:color w:val="000000"/>
        </w:rPr>
        <w:t xml:space="preserve"> de la côte sud-ouest de la Méditerranée, qui est exposée à différents types et degrés de pollution. Les métaux </w:t>
      </w:r>
      <w:r>
        <w:rPr>
          <w:rFonts w:ascii="Tahoma" w:hAnsi="Tahoma" w:cs="Tahoma"/>
          <w:color w:val="000000"/>
        </w:rPr>
        <w:t>chez</w:t>
      </w:r>
      <w:r w:rsidRPr="004C1FA0">
        <w:rPr>
          <w:rFonts w:ascii="Tahoma" w:hAnsi="Tahoma" w:cs="Tahoma"/>
          <w:color w:val="000000"/>
        </w:rPr>
        <w:t xml:space="preserve"> </w:t>
      </w:r>
      <w:r w:rsidRPr="00F1454D">
        <w:rPr>
          <w:rFonts w:ascii="Tahoma" w:hAnsi="Tahoma" w:cs="Tahoma"/>
          <w:i/>
          <w:iCs/>
          <w:color w:val="000000"/>
        </w:rPr>
        <w:t xml:space="preserve">D. </w:t>
      </w:r>
      <w:proofErr w:type="spellStart"/>
      <w:r w:rsidRPr="00F1454D">
        <w:rPr>
          <w:rFonts w:ascii="Tahoma" w:hAnsi="Tahoma" w:cs="Tahoma"/>
          <w:i/>
          <w:iCs/>
          <w:color w:val="000000"/>
        </w:rPr>
        <w:t>trunculus</w:t>
      </w:r>
      <w:proofErr w:type="spellEnd"/>
      <w:r w:rsidRPr="004C1FA0">
        <w:rPr>
          <w:rFonts w:ascii="Tahoma" w:hAnsi="Tahoma" w:cs="Tahoma"/>
          <w:color w:val="000000"/>
        </w:rPr>
        <w:t xml:space="preserve"> étaient plus élevés dans les sites proches de la ville</w:t>
      </w:r>
      <w:r>
        <w:rPr>
          <w:rFonts w:ascii="Tahoma" w:hAnsi="Tahoma" w:cs="Tahoma"/>
          <w:color w:val="000000"/>
        </w:rPr>
        <w:t xml:space="preserve"> d’Annaba</w:t>
      </w:r>
      <w:r w:rsidRPr="004C1FA0">
        <w:rPr>
          <w:rFonts w:ascii="Tahoma" w:hAnsi="Tahoma" w:cs="Tahoma"/>
          <w:color w:val="000000"/>
        </w:rPr>
        <w:t>. Ainsi, le schéma d'accumulation de métaux traces est non seulement sous l'effet de la pollution, mais il est également affecté par</w:t>
      </w:r>
      <w:r>
        <w:rPr>
          <w:rFonts w:ascii="Tahoma" w:hAnsi="Tahoma" w:cs="Tahoma"/>
          <w:color w:val="000000"/>
        </w:rPr>
        <w:t xml:space="preserve"> des variations physiologiques chez les mâles et l</w:t>
      </w:r>
      <w:r w:rsidRPr="004C1FA0">
        <w:rPr>
          <w:rFonts w:ascii="Tahoma" w:hAnsi="Tahoma" w:cs="Tahoma"/>
          <w:color w:val="000000"/>
        </w:rPr>
        <w:t>es femelles.</w:t>
      </w:r>
      <w:r>
        <w:rPr>
          <w:rFonts w:ascii="Tahoma" w:hAnsi="Tahoma" w:cs="Tahoma"/>
          <w:color w:val="000000"/>
        </w:rPr>
        <w:t xml:space="preserve"> Finalement, la c</w:t>
      </w:r>
      <w:r w:rsidRPr="004C1FA0">
        <w:rPr>
          <w:rFonts w:ascii="Tahoma" w:hAnsi="Tahoma" w:cs="Tahoma"/>
          <w:color w:val="000000"/>
        </w:rPr>
        <w:t>onsommation humaine</w:t>
      </w:r>
      <w:r>
        <w:rPr>
          <w:rFonts w:ascii="Tahoma" w:hAnsi="Tahoma" w:cs="Tahoma"/>
          <w:color w:val="000000"/>
        </w:rPr>
        <w:t xml:space="preserve"> </w:t>
      </w:r>
      <w:r w:rsidRPr="004C1FA0">
        <w:rPr>
          <w:rFonts w:ascii="Tahoma" w:hAnsi="Tahoma" w:cs="Tahoma"/>
          <w:color w:val="000000"/>
        </w:rPr>
        <w:t>des moules provenant de sites pollués doivent être évitées.</w:t>
      </w:r>
    </w:p>
    <w:p w:rsidR="007300E1" w:rsidRPr="00106498" w:rsidRDefault="007300E1" w:rsidP="007300E1">
      <w:pPr>
        <w:spacing w:after="0"/>
        <w:jc w:val="both"/>
        <w:rPr>
          <w:rFonts w:ascii="Tahoma" w:hAnsi="Tahoma" w:cs="Tahoma"/>
          <w:color w:val="000000"/>
        </w:rPr>
      </w:pPr>
    </w:p>
    <w:p w:rsidR="009339EB" w:rsidRPr="007300E1" w:rsidRDefault="009339EB" w:rsidP="007300E1"/>
    <w:sectPr w:rsidR="009339EB" w:rsidRPr="007300E1" w:rsidSect="00DC5A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58B7"/>
    <w:rsid w:val="0008034A"/>
    <w:rsid w:val="000C77EE"/>
    <w:rsid w:val="000F151C"/>
    <w:rsid w:val="00106498"/>
    <w:rsid w:val="00136DBF"/>
    <w:rsid w:val="00252C06"/>
    <w:rsid w:val="002958B7"/>
    <w:rsid w:val="002F59DC"/>
    <w:rsid w:val="00372944"/>
    <w:rsid w:val="004524F9"/>
    <w:rsid w:val="004C1FA0"/>
    <w:rsid w:val="005653DD"/>
    <w:rsid w:val="005D4F12"/>
    <w:rsid w:val="007300E1"/>
    <w:rsid w:val="0080145E"/>
    <w:rsid w:val="00855EFF"/>
    <w:rsid w:val="008733F1"/>
    <w:rsid w:val="009339EB"/>
    <w:rsid w:val="00973D4A"/>
    <w:rsid w:val="00990491"/>
    <w:rsid w:val="00A13124"/>
    <w:rsid w:val="00A62270"/>
    <w:rsid w:val="00A650DA"/>
    <w:rsid w:val="00BF5FF6"/>
    <w:rsid w:val="00D95089"/>
    <w:rsid w:val="00DC5AD1"/>
    <w:rsid w:val="00E15EB6"/>
    <w:rsid w:val="00EB6D96"/>
    <w:rsid w:val="00F1454D"/>
    <w:rsid w:val="00FC36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0E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D4F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4F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1053</Words>
  <Characters>5794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2020-03-30T15:15:00Z</dcterms:created>
  <dcterms:modified xsi:type="dcterms:W3CDTF">2020-03-30T15:38:00Z</dcterms:modified>
</cp:coreProperties>
</file>