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29" w:rsidRDefault="005B273F" w:rsidP="005B273F">
      <w:pPr>
        <w:spacing w:before="244"/>
        <w:rPr>
          <w:rFonts w:ascii="Times New Roman"/>
          <w:b/>
          <w:sz w:val="36"/>
        </w:rPr>
      </w:pPr>
      <w:r>
        <w:rPr>
          <w:rFonts w:ascii="Arial" w:eastAsia="Times New Roman" w:hAnsi="Arial" w:cs="Times New Roman"/>
          <w:b/>
          <w:bCs/>
          <w:sz w:val="20"/>
          <w:szCs w:val="20"/>
        </w:rPr>
        <w:t xml:space="preserve">                                               </w:t>
      </w:r>
      <w:r w:rsidR="0090418E">
        <w:rPr>
          <w:rFonts w:ascii="Times New Roman"/>
          <w:b/>
          <w:color w:val="93006A"/>
          <w:w w:val="105"/>
          <w:sz w:val="36"/>
          <w:u w:val="thick" w:color="93006A"/>
        </w:rPr>
        <w:t>Synapses et Jonction neuromusculaire.</w:t>
      </w:r>
    </w:p>
    <w:p w:rsidR="00A11229" w:rsidRDefault="00A11229">
      <w:pPr>
        <w:pStyle w:val="Corpsdetexte"/>
        <w:rPr>
          <w:rFonts w:ascii="Times New Roman"/>
          <w:b/>
        </w:rPr>
      </w:pPr>
    </w:p>
    <w:p w:rsidR="00A11229" w:rsidRDefault="00A11229">
      <w:pPr>
        <w:pStyle w:val="Corpsdetexte"/>
        <w:spacing w:before="10"/>
        <w:rPr>
          <w:rFonts w:ascii="Times New Roman"/>
          <w:b/>
          <w:sz w:val="27"/>
        </w:rPr>
      </w:pPr>
    </w:p>
    <w:p w:rsidR="00A11229" w:rsidRDefault="0090418E">
      <w:pPr>
        <w:pStyle w:val="Titre1"/>
        <w:numPr>
          <w:ilvl w:val="0"/>
          <w:numId w:val="10"/>
        </w:numPr>
        <w:tabs>
          <w:tab w:val="left" w:pos="4298"/>
        </w:tabs>
        <w:spacing w:before="97"/>
        <w:ind w:hanging="267"/>
        <w:jc w:val="left"/>
      </w:pPr>
      <w:r>
        <w:rPr>
          <w:color w:val="6A4693"/>
          <w:w w:val="105"/>
          <w:u w:val="single" w:color="6A4693"/>
        </w:rPr>
        <w:t>Les synapses:</w:t>
      </w:r>
      <w:r>
        <w:rPr>
          <w:color w:val="6A4693"/>
          <w:spacing w:val="-5"/>
          <w:w w:val="105"/>
          <w:u w:val="single" w:color="6A4693"/>
        </w:rPr>
        <w:t xml:space="preserve"> </w:t>
      </w:r>
      <w:r>
        <w:rPr>
          <w:color w:val="6A4693"/>
          <w:w w:val="105"/>
          <w:u w:val="single" w:color="6A4693"/>
        </w:rPr>
        <w:t>Généralités.</w:t>
      </w:r>
    </w:p>
    <w:p w:rsidR="00A11229" w:rsidRDefault="00A11229">
      <w:pPr>
        <w:pStyle w:val="Corpsdetexte"/>
        <w:rPr>
          <w:rFonts w:ascii="Times New Roman"/>
          <w:b/>
        </w:rPr>
      </w:pPr>
    </w:p>
    <w:p w:rsidR="00A11229" w:rsidRDefault="00A11229">
      <w:pPr>
        <w:pStyle w:val="Corpsdetexte"/>
        <w:spacing w:before="1"/>
        <w:rPr>
          <w:rFonts w:ascii="Times New Roman"/>
          <w:b/>
          <w:sz w:val="19"/>
        </w:rPr>
      </w:pPr>
    </w:p>
    <w:p w:rsidR="00A11229" w:rsidRDefault="0090418E">
      <w:pPr>
        <w:pStyle w:val="Titre2"/>
        <w:numPr>
          <w:ilvl w:val="0"/>
          <w:numId w:val="9"/>
        </w:numPr>
        <w:tabs>
          <w:tab w:val="left" w:pos="2164"/>
        </w:tabs>
        <w:spacing w:before="97"/>
        <w:ind w:hanging="317"/>
      </w:pPr>
      <w:r>
        <w:rPr>
          <w:color w:val="B70046"/>
          <w:w w:val="110"/>
          <w:u w:val="single" w:color="B70046"/>
        </w:rPr>
        <w:t>Les synapses:</w:t>
      </w:r>
      <w:r>
        <w:rPr>
          <w:color w:val="B70046"/>
          <w:spacing w:val="-12"/>
          <w:w w:val="110"/>
          <w:u w:val="single" w:color="B70046"/>
        </w:rPr>
        <w:t xml:space="preserve"> </w:t>
      </w:r>
      <w:r>
        <w:rPr>
          <w:color w:val="B70046"/>
          <w:w w:val="110"/>
          <w:u w:val="single" w:color="B70046"/>
        </w:rPr>
        <w:t>Définition</w:t>
      </w:r>
    </w:p>
    <w:p w:rsidR="00A11229" w:rsidRDefault="00A11229">
      <w:pPr>
        <w:pStyle w:val="Corpsdetexte"/>
        <w:spacing w:before="5"/>
        <w:rPr>
          <w:rFonts w:ascii="Times New Roman"/>
          <w:b/>
          <w:i/>
          <w:sz w:val="16"/>
        </w:rPr>
      </w:pPr>
    </w:p>
    <w:p w:rsidR="00A11229" w:rsidRDefault="0090418E">
      <w:pPr>
        <w:pStyle w:val="Corpsdetexte"/>
        <w:spacing w:before="102" w:line="264" w:lineRule="auto"/>
        <w:ind w:left="1136" w:right="1103"/>
      </w:pPr>
      <w:r>
        <w:t>C'est une zone de transfert et de transmission de l'information entre un neurone et une autre cellule (autre neurone ou cellule musculaire, par exemple).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8"/>
        <w:rPr>
          <w:sz w:val="19"/>
        </w:rPr>
      </w:pPr>
    </w:p>
    <w:p w:rsidR="00A11229" w:rsidRDefault="0090418E">
      <w:pPr>
        <w:tabs>
          <w:tab w:val="left" w:pos="1855"/>
        </w:tabs>
        <w:spacing w:before="1"/>
        <w:ind w:left="1496"/>
      </w:pPr>
      <w:r>
        <w:rPr>
          <w:rFonts w:ascii="Trebuchet MS" w:hAnsi="Trebuchet MS"/>
          <w:color w:val="6A2293"/>
          <w:sz w:val="18"/>
        </w:rPr>
        <w:t></w:t>
      </w:r>
      <w:r>
        <w:rPr>
          <w:rFonts w:ascii="Trebuchet MS" w:hAnsi="Trebuchet MS"/>
          <w:color w:val="6A2293"/>
          <w:sz w:val="18"/>
        </w:rPr>
        <w:tab/>
      </w:r>
      <w:r>
        <w:rPr>
          <w:color w:val="6A2293"/>
          <w:u w:val="single" w:color="6A2293"/>
        </w:rPr>
        <w:t>Types</w:t>
      </w:r>
      <w:r>
        <w:rPr>
          <w:color w:val="6A2293"/>
          <w:spacing w:val="3"/>
          <w:u w:val="single" w:color="6A2293"/>
        </w:rPr>
        <w:t xml:space="preserve"> </w:t>
      </w:r>
      <w:r>
        <w:rPr>
          <w:color w:val="6A2293"/>
          <w:u w:val="single" w:color="6A2293"/>
        </w:rPr>
        <w:t>anatomiques</w:t>
      </w:r>
    </w:p>
    <w:p w:rsidR="00A11229" w:rsidRDefault="00A11229">
      <w:pPr>
        <w:pStyle w:val="Corpsdetexte"/>
      </w:pPr>
    </w:p>
    <w:p w:rsidR="00A11229" w:rsidRDefault="00A11229">
      <w:pPr>
        <w:pStyle w:val="Corpsdetexte"/>
        <w:spacing w:before="3"/>
        <w:rPr>
          <w:sz w:val="24"/>
        </w:rPr>
      </w:pPr>
    </w:p>
    <w:p w:rsidR="00A11229" w:rsidRDefault="0090418E">
      <w:pPr>
        <w:pStyle w:val="Paragraphedeliste"/>
        <w:numPr>
          <w:ilvl w:val="0"/>
          <w:numId w:val="8"/>
        </w:numPr>
        <w:tabs>
          <w:tab w:val="left" w:pos="1336"/>
        </w:tabs>
        <w:rPr>
          <w:sz w:val="20"/>
        </w:rPr>
      </w:pPr>
      <w:r>
        <w:rPr>
          <w:rFonts w:ascii="Times New Roman"/>
          <w:i/>
          <w:color w:val="6A4693"/>
          <w:sz w:val="20"/>
        </w:rPr>
        <w:t xml:space="preserve">Synapses neuro-neuronales: </w:t>
      </w:r>
      <w:proofErr w:type="spellStart"/>
      <w:r>
        <w:rPr>
          <w:sz w:val="20"/>
        </w:rPr>
        <w:t>axo</w:t>
      </w:r>
      <w:proofErr w:type="spellEnd"/>
      <w:r>
        <w:rPr>
          <w:sz w:val="20"/>
        </w:rPr>
        <w:t xml:space="preserve">-dendritiques, </w:t>
      </w:r>
      <w:proofErr w:type="spellStart"/>
      <w:r>
        <w:rPr>
          <w:sz w:val="20"/>
        </w:rPr>
        <w:t>axo-axonales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axo</w:t>
      </w:r>
      <w:proofErr w:type="spellEnd"/>
      <w:r>
        <w:rPr>
          <w:sz w:val="20"/>
        </w:rPr>
        <w:t>-somatiques.</w:t>
      </w:r>
    </w:p>
    <w:p w:rsidR="00A11229" w:rsidRDefault="00A11229">
      <w:pPr>
        <w:pStyle w:val="Corpsdetexte"/>
        <w:spacing w:before="6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8"/>
        </w:numPr>
        <w:tabs>
          <w:tab w:val="left" w:pos="1336"/>
        </w:tabs>
        <w:rPr>
          <w:sz w:val="20"/>
        </w:rPr>
      </w:pPr>
      <w:r>
        <w:rPr>
          <w:rFonts w:ascii="Times New Roman" w:hAnsi="Times New Roman"/>
          <w:i/>
          <w:color w:val="6A4693"/>
          <w:sz w:val="20"/>
        </w:rPr>
        <w:t xml:space="preserve">Synapses </w:t>
      </w:r>
      <w:proofErr w:type="spellStart"/>
      <w:r>
        <w:rPr>
          <w:rFonts w:ascii="Times New Roman" w:hAnsi="Times New Roman"/>
          <w:i/>
          <w:color w:val="6A4693"/>
          <w:sz w:val="20"/>
        </w:rPr>
        <w:t>neuro-musculaires</w:t>
      </w:r>
      <w:proofErr w:type="spellEnd"/>
      <w:r>
        <w:rPr>
          <w:sz w:val="20"/>
        </w:rPr>
        <w:t>: axone-fibre musculaire striée ou fibre musculaire</w:t>
      </w:r>
      <w:r>
        <w:rPr>
          <w:spacing w:val="4"/>
          <w:sz w:val="20"/>
        </w:rPr>
        <w:t xml:space="preserve"> </w:t>
      </w:r>
      <w:r>
        <w:rPr>
          <w:sz w:val="20"/>
        </w:rPr>
        <w:t>lisse.</w:t>
      </w:r>
    </w:p>
    <w:p w:rsidR="00A11229" w:rsidRDefault="00A11229">
      <w:pPr>
        <w:pStyle w:val="Corpsdetexte"/>
        <w:spacing w:before="6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8"/>
        </w:numPr>
        <w:tabs>
          <w:tab w:val="left" w:pos="1336"/>
        </w:tabs>
        <w:rPr>
          <w:sz w:val="20"/>
        </w:rPr>
      </w:pPr>
      <w:r>
        <w:rPr>
          <w:rFonts w:ascii="Times New Roman" w:hAnsi="Times New Roman"/>
          <w:i/>
          <w:color w:val="6A4693"/>
          <w:sz w:val="20"/>
        </w:rPr>
        <w:t xml:space="preserve">Synapses neuro-glandulaires </w:t>
      </w:r>
      <w:r>
        <w:rPr>
          <w:sz w:val="20"/>
        </w:rPr>
        <w:t>(médullo-surrénales)...</w:t>
      </w:r>
    </w:p>
    <w:p w:rsidR="00A11229" w:rsidRDefault="005B273F">
      <w:pPr>
        <w:pStyle w:val="Corpsdetexte"/>
        <w:spacing w:before="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 wp14:anchorId="139227B2" wp14:editId="690984B2">
            <wp:simplePos x="0" y="0"/>
            <wp:positionH relativeFrom="page">
              <wp:posOffset>3848100</wp:posOffset>
            </wp:positionH>
            <wp:positionV relativeFrom="paragraph">
              <wp:posOffset>246380</wp:posOffset>
            </wp:positionV>
            <wp:extent cx="2385060" cy="11131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18E">
        <w:rPr>
          <w:noProof/>
          <w:lang w:bidi="ar-SA"/>
        </w:rPr>
        <w:drawing>
          <wp:anchor distT="0" distB="0" distL="0" distR="0" simplePos="0" relativeHeight="268434431" behindDoc="1" locked="0" layoutInCell="1" allowOverlap="1" wp14:anchorId="3C65F9A7" wp14:editId="2F27591B">
            <wp:simplePos x="0" y="0"/>
            <wp:positionH relativeFrom="page">
              <wp:posOffset>619760</wp:posOffset>
            </wp:positionH>
            <wp:positionV relativeFrom="paragraph">
              <wp:posOffset>230505</wp:posOffset>
            </wp:positionV>
            <wp:extent cx="2560320" cy="1287780"/>
            <wp:effectExtent l="0" t="0" r="0" b="762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90418E">
      <w:pPr>
        <w:pStyle w:val="Corpsdetexte"/>
        <w:tabs>
          <w:tab w:val="left" w:pos="1855"/>
        </w:tabs>
        <w:spacing w:before="189"/>
        <w:ind w:left="1496"/>
      </w:pPr>
      <w:r>
        <w:rPr>
          <w:rFonts w:ascii="Trebuchet MS" w:hAnsi="Trebuchet MS"/>
          <w:color w:val="6A4693"/>
          <w:sz w:val="18"/>
        </w:rPr>
        <w:t></w:t>
      </w:r>
      <w:r>
        <w:rPr>
          <w:rFonts w:ascii="Trebuchet MS" w:hAnsi="Trebuchet MS"/>
          <w:color w:val="6A4693"/>
          <w:sz w:val="18"/>
        </w:rPr>
        <w:tab/>
      </w:r>
      <w:r>
        <w:rPr>
          <w:color w:val="6A4693"/>
          <w:u w:val="single" w:color="6A4693"/>
        </w:rPr>
        <w:t>Types</w:t>
      </w:r>
      <w:r>
        <w:rPr>
          <w:color w:val="6A4693"/>
          <w:spacing w:val="2"/>
          <w:u w:val="single" w:color="6A4693"/>
        </w:rPr>
        <w:t xml:space="preserve"> </w:t>
      </w:r>
      <w:r>
        <w:rPr>
          <w:color w:val="6A4693"/>
          <w:u w:val="single" w:color="6A4693"/>
        </w:rPr>
        <w:t>fonctionnels</w:t>
      </w:r>
    </w:p>
    <w:p w:rsidR="00A11229" w:rsidRDefault="00A11229">
      <w:pPr>
        <w:pStyle w:val="Corpsdetexte"/>
      </w:pPr>
    </w:p>
    <w:p w:rsidR="00A11229" w:rsidRDefault="00A11229">
      <w:pPr>
        <w:pStyle w:val="Corpsdetexte"/>
        <w:spacing w:before="3"/>
        <w:rPr>
          <w:sz w:val="24"/>
        </w:rPr>
      </w:pPr>
    </w:p>
    <w:p w:rsidR="00A11229" w:rsidRDefault="0090418E">
      <w:pPr>
        <w:pStyle w:val="Paragraphedeliste"/>
        <w:numPr>
          <w:ilvl w:val="0"/>
          <w:numId w:val="7"/>
        </w:numPr>
        <w:tabs>
          <w:tab w:val="left" w:pos="1336"/>
        </w:tabs>
        <w:rPr>
          <w:sz w:val="20"/>
        </w:rPr>
      </w:pPr>
      <w:r>
        <w:rPr>
          <w:rFonts w:ascii="Times New Roman" w:hAnsi="Times New Roman"/>
          <w:i/>
          <w:color w:val="6A4693"/>
          <w:sz w:val="20"/>
        </w:rPr>
        <w:t>Synapses électriques ou gap-</w:t>
      </w:r>
      <w:proofErr w:type="spellStart"/>
      <w:r>
        <w:rPr>
          <w:rFonts w:ascii="Times New Roman" w:hAnsi="Times New Roman"/>
          <w:i/>
          <w:color w:val="6A4693"/>
          <w:sz w:val="20"/>
        </w:rPr>
        <w:t>junctions</w:t>
      </w:r>
      <w:proofErr w:type="spellEnd"/>
      <w:r>
        <w:rPr>
          <w:rFonts w:ascii="Times New Roman" w:hAnsi="Times New Roman"/>
          <w:i/>
          <w:color w:val="6A4693"/>
          <w:sz w:val="20"/>
        </w:rPr>
        <w:t xml:space="preserve"> </w:t>
      </w:r>
      <w:proofErr w:type="gramStart"/>
      <w:r w:rsidR="005B273F">
        <w:rPr>
          <w:sz w:val="20"/>
        </w:rPr>
        <w:t>(</w:t>
      </w:r>
      <w:r>
        <w:rPr>
          <w:sz w:val="20"/>
        </w:rPr>
        <w:t xml:space="preserve"> l'excitabilité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cellulaire)</w:t>
      </w:r>
    </w:p>
    <w:p w:rsidR="00A11229" w:rsidRDefault="00A11229">
      <w:pPr>
        <w:pStyle w:val="Corpsdetexte"/>
        <w:spacing w:before="6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7"/>
        </w:numPr>
        <w:tabs>
          <w:tab w:val="left" w:pos="1336"/>
        </w:tabs>
        <w:spacing w:before="1"/>
        <w:rPr>
          <w:sz w:val="20"/>
        </w:rPr>
      </w:pPr>
      <w:r>
        <w:rPr>
          <w:rFonts w:ascii="Times New Roman" w:hAnsi="Times New Roman"/>
          <w:i/>
          <w:color w:val="6A4693"/>
          <w:sz w:val="20"/>
        </w:rPr>
        <w:t xml:space="preserve">Synapses </w:t>
      </w:r>
      <w:proofErr w:type="spellStart"/>
      <w:r>
        <w:rPr>
          <w:rFonts w:ascii="Times New Roman" w:hAnsi="Times New Roman"/>
          <w:i/>
          <w:color w:val="6A4693"/>
          <w:sz w:val="20"/>
        </w:rPr>
        <w:t>neuro-chimiques</w:t>
      </w:r>
      <w:proofErr w:type="spellEnd"/>
      <w:r>
        <w:rPr>
          <w:rFonts w:ascii="Times New Roman" w:hAnsi="Times New Roman"/>
          <w:i/>
          <w:sz w:val="20"/>
        </w:rPr>
        <w:t xml:space="preserve">: </w:t>
      </w:r>
      <w:r>
        <w:rPr>
          <w:sz w:val="20"/>
        </w:rPr>
        <w:t>les plus nombreuses dans le système nerveux des</w:t>
      </w:r>
      <w:r>
        <w:rPr>
          <w:spacing w:val="14"/>
          <w:sz w:val="20"/>
        </w:rPr>
        <w:t xml:space="preserve"> </w:t>
      </w:r>
      <w:r>
        <w:rPr>
          <w:sz w:val="20"/>
        </w:rPr>
        <w:t>mammifères.</w:t>
      </w:r>
    </w:p>
    <w:p w:rsidR="00A11229" w:rsidRDefault="0090418E">
      <w:pPr>
        <w:pStyle w:val="Corpsdetexte"/>
        <w:spacing w:before="20" w:line="264" w:lineRule="auto"/>
        <w:ind w:left="1136" w:right="1103"/>
      </w:pPr>
      <w:r>
        <w:t xml:space="preserve">Une substance chimique ou </w:t>
      </w:r>
      <w:proofErr w:type="spellStart"/>
      <w:r>
        <w:t>neuro-médiateur</w:t>
      </w:r>
      <w:proofErr w:type="spellEnd"/>
      <w:r>
        <w:t xml:space="preserve"> ou </w:t>
      </w:r>
      <w:proofErr w:type="spellStart"/>
      <w:r>
        <w:t>neuro-transmetteur</w:t>
      </w:r>
      <w:proofErr w:type="spellEnd"/>
      <w:r>
        <w:t xml:space="preserve"> assure la transmission de l'information entre les éléments pré et post synaptiques.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8"/>
        <w:rPr>
          <w:sz w:val="19"/>
        </w:rPr>
      </w:pPr>
    </w:p>
    <w:p w:rsidR="00A11229" w:rsidRDefault="0090418E">
      <w:pPr>
        <w:pStyle w:val="Corpsdetexte"/>
        <w:tabs>
          <w:tab w:val="left" w:pos="1855"/>
        </w:tabs>
        <w:ind w:left="1496"/>
      </w:pPr>
      <w:r>
        <w:rPr>
          <w:rFonts w:ascii="Trebuchet MS" w:hAnsi="Trebuchet MS"/>
          <w:color w:val="6A4693"/>
          <w:w w:val="105"/>
          <w:sz w:val="18"/>
        </w:rPr>
        <w:t></w:t>
      </w:r>
      <w:r>
        <w:rPr>
          <w:rFonts w:ascii="Trebuchet MS" w:hAnsi="Trebuchet MS"/>
          <w:color w:val="6A4693"/>
          <w:w w:val="105"/>
          <w:sz w:val="18"/>
        </w:rPr>
        <w:tab/>
      </w:r>
      <w:r>
        <w:rPr>
          <w:color w:val="6A4693"/>
          <w:w w:val="105"/>
          <w:u w:val="single" w:color="6A4693"/>
        </w:rPr>
        <w:t>Fonctionnement</w:t>
      </w:r>
    </w:p>
    <w:p w:rsidR="00A11229" w:rsidRDefault="005B273F">
      <w:pPr>
        <w:pStyle w:val="Corpsdetexte"/>
      </w:pP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 wp14:anchorId="29E6BD04" wp14:editId="13EE157A">
            <wp:simplePos x="0" y="0"/>
            <wp:positionH relativeFrom="page">
              <wp:posOffset>1073150</wp:posOffset>
            </wp:positionH>
            <wp:positionV relativeFrom="paragraph">
              <wp:posOffset>234950</wp:posOffset>
            </wp:positionV>
            <wp:extent cx="4658995" cy="2034540"/>
            <wp:effectExtent l="0" t="0" r="8255" b="381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229" w:rsidRDefault="00A11229">
      <w:pPr>
        <w:rPr>
          <w:sz w:val="12"/>
        </w:rPr>
        <w:sectPr w:rsidR="00A11229">
          <w:type w:val="continuous"/>
          <w:pgSz w:w="11900" w:h="16840"/>
          <w:pgMar w:top="1060" w:right="0" w:bottom="280" w:left="0" w:header="720" w:footer="720" w:gutter="0"/>
          <w:cols w:space="720"/>
        </w:sectPr>
      </w:pPr>
    </w:p>
    <w:p w:rsidR="00A11229" w:rsidRDefault="00A67120" w:rsidP="00A67120">
      <w:pPr>
        <w:pStyle w:val="Corpsdetexte"/>
        <w:spacing w:before="82" w:line="264" w:lineRule="auto"/>
        <w:ind w:right="1103"/>
      </w:pPr>
      <w:r>
        <w:lastRenderedPageBreak/>
        <w:t xml:space="preserve">                      </w:t>
      </w:r>
      <w:r w:rsidR="0090418E">
        <w:t>Toute synapse comporte donc un élément pré synaptique, une fente synaptique et un élément post synaptique.</w:t>
      </w:r>
    </w:p>
    <w:p w:rsidR="00A11229" w:rsidRDefault="0090418E">
      <w:pPr>
        <w:pStyle w:val="Corpsdetexte"/>
        <w:spacing w:line="264" w:lineRule="auto"/>
        <w:ind w:left="1136" w:right="1103"/>
      </w:pPr>
      <w:r>
        <w:t xml:space="preserve">Il est très important de noter que l'activité du </w:t>
      </w:r>
      <w:proofErr w:type="spellStart"/>
      <w:r>
        <w:t>neuro-médiateur</w:t>
      </w:r>
      <w:proofErr w:type="spellEnd"/>
      <w:r>
        <w:t xml:space="preserve"> (N.M.) est unidirectionnelle, les synapses chimiques ne fonctionnent donc que dans un seul sens et elles sont excitatrices ou inhibitrices.</w:t>
      </w:r>
    </w:p>
    <w:p w:rsidR="00A11229" w:rsidRDefault="00A11229">
      <w:pPr>
        <w:pStyle w:val="Corpsdetexte"/>
        <w:spacing w:before="4"/>
        <w:rPr>
          <w:sz w:val="21"/>
        </w:rPr>
      </w:pPr>
    </w:p>
    <w:p w:rsidR="00A11229" w:rsidRDefault="0090418E">
      <w:pPr>
        <w:pStyle w:val="Corpsdetexte"/>
        <w:ind w:left="1136"/>
      </w:pPr>
      <w:r>
        <w:t xml:space="preserve">Il y a un délai synaptique: </w:t>
      </w:r>
      <w:r>
        <w:rPr>
          <w:rFonts w:ascii="Times New Roman" w:hAnsi="Times New Roman"/>
          <w:b/>
          <w:u w:val="single"/>
        </w:rPr>
        <w:t>1ms</w:t>
      </w:r>
      <w:r>
        <w:rPr>
          <w:rFonts w:ascii="Times New Roman" w:hAnsi="Times New Roman"/>
          <w:b/>
        </w:rPr>
        <w:t xml:space="preserve">. </w:t>
      </w:r>
      <w:r>
        <w:t>(correspondant au temps de passage du N.M. dans la fente synaptique.)</w:t>
      </w:r>
    </w:p>
    <w:p w:rsidR="00A11229" w:rsidRDefault="00A11229">
      <w:pPr>
        <w:pStyle w:val="Corpsdetexte"/>
        <w:spacing w:before="10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6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Élément</w:t>
      </w:r>
      <w:r>
        <w:rPr>
          <w:color w:val="6A4693"/>
          <w:spacing w:val="1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pré-synaptique</w:t>
      </w:r>
    </w:p>
    <w:p w:rsidR="00A11229" w:rsidRDefault="00A11229">
      <w:pPr>
        <w:pStyle w:val="Corpsdetexte"/>
        <w:spacing w:before="2"/>
        <w:rPr>
          <w:sz w:val="14"/>
        </w:rPr>
      </w:pPr>
    </w:p>
    <w:p w:rsidR="00A11229" w:rsidRDefault="0090418E">
      <w:pPr>
        <w:pStyle w:val="Paragraphedeliste"/>
        <w:numPr>
          <w:ilvl w:val="1"/>
          <w:numId w:val="7"/>
        </w:numPr>
        <w:tabs>
          <w:tab w:val="left" w:pos="1855"/>
          <w:tab w:val="left" w:pos="1856"/>
        </w:tabs>
        <w:spacing w:before="102"/>
        <w:rPr>
          <w:sz w:val="20"/>
        </w:rPr>
      </w:pPr>
      <w:r>
        <w:rPr>
          <w:sz w:val="20"/>
        </w:rPr>
        <w:t>Synthèse du</w:t>
      </w:r>
      <w:r>
        <w:rPr>
          <w:spacing w:val="3"/>
          <w:sz w:val="20"/>
        </w:rPr>
        <w:t xml:space="preserve"> </w:t>
      </w:r>
      <w:r>
        <w:rPr>
          <w:sz w:val="20"/>
        </w:rPr>
        <w:t>N.M.,</w:t>
      </w:r>
    </w:p>
    <w:p w:rsidR="00A11229" w:rsidRDefault="0090418E">
      <w:pPr>
        <w:pStyle w:val="Paragraphedeliste"/>
        <w:numPr>
          <w:ilvl w:val="1"/>
          <w:numId w:val="7"/>
        </w:numPr>
        <w:tabs>
          <w:tab w:val="left" w:pos="1855"/>
          <w:tab w:val="left" w:pos="1856"/>
        </w:tabs>
        <w:spacing w:before="22"/>
        <w:rPr>
          <w:sz w:val="20"/>
        </w:rPr>
      </w:pPr>
      <w:r>
        <w:rPr>
          <w:sz w:val="20"/>
        </w:rPr>
        <w:t>Stockage du N.M. dans les</w:t>
      </w:r>
      <w:r>
        <w:rPr>
          <w:spacing w:val="8"/>
          <w:sz w:val="20"/>
        </w:rPr>
        <w:t xml:space="preserve"> </w:t>
      </w:r>
      <w:r>
        <w:rPr>
          <w:sz w:val="20"/>
        </w:rPr>
        <w:t>vésicules,</w:t>
      </w:r>
    </w:p>
    <w:p w:rsidR="00A11229" w:rsidRDefault="0090418E">
      <w:pPr>
        <w:pStyle w:val="Corpsdetexte"/>
        <w:spacing w:before="21"/>
        <w:ind w:left="1856"/>
      </w:pPr>
      <w:r>
        <w:t xml:space="preserve">Sous l'effet de l'arrivée d'un potentiel d'action dans l'élément </w:t>
      </w:r>
      <w:proofErr w:type="spellStart"/>
      <w:r>
        <w:t>présynaptique</w:t>
      </w:r>
      <w:proofErr w:type="spellEnd"/>
      <w:r>
        <w:t>:</w:t>
      </w:r>
    </w:p>
    <w:p w:rsidR="00A11229" w:rsidRDefault="0090418E">
      <w:pPr>
        <w:pStyle w:val="Paragraphedeliste"/>
        <w:numPr>
          <w:ilvl w:val="1"/>
          <w:numId w:val="7"/>
        </w:numPr>
        <w:tabs>
          <w:tab w:val="left" w:pos="1855"/>
          <w:tab w:val="left" w:pos="1856"/>
        </w:tabs>
        <w:spacing w:before="23"/>
        <w:rPr>
          <w:sz w:val="20"/>
        </w:rPr>
      </w:pPr>
      <w:r>
        <w:rPr>
          <w:sz w:val="20"/>
        </w:rPr>
        <w:t>Libération des</w:t>
      </w:r>
      <w:r>
        <w:rPr>
          <w:spacing w:val="3"/>
          <w:sz w:val="20"/>
        </w:rPr>
        <w:t xml:space="preserve"> </w:t>
      </w:r>
      <w:r>
        <w:rPr>
          <w:sz w:val="20"/>
        </w:rPr>
        <w:t>vésicules,</w:t>
      </w:r>
    </w:p>
    <w:p w:rsidR="00A11229" w:rsidRDefault="0090418E">
      <w:pPr>
        <w:pStyle w:val="Paragraphedeliste"/>
        <w:numPr>
          <w:ilvl w:val="1"/>
          <w:numId w:val="7"/>
        </w:numPr>
        <w:tabs>
          <w:tab w:val="left" w:pos="1855"/>
          <w:tab w:val="left" w:pos="1856"/>
        </w:tabs>
        <w:spacing w:before="21"/>
        <w:rPr>
          <w:sz w:val="20"/>
        </w:rPr>
      </w:pPr>
      <w:r>
        <w:rPr>
          <w:sz w:val="20"/>
        </w:rPr>
        <w:t>Fusion des membranes vésiculaire et</w:t>
      </w:r>
      <w:r>
        <w:rPr>
          <w:spacing w:val="9"/>
          <w:sz w:val="20"/>
        </w:rPr>
        <w:t xml:space="preserve"> </w:t>
      </w:r>
      <w:r>
        <w:rPr>
          <w:sz w:val="20"/>
        </w:rPr>
        <w:t>plasmique,</w:t>
      </w:r>
    </w:p>
    <w:p w:rsidR="00A11229" w:rsidRDefault="0090418E">
      <w:pPr>
        <w:pStyle w:val="Paragraphedeliste"/>
        <w:numPr>
          <w:ilvl w:val="1"/>
          <w:numId w:val="7"/>
        </w:numPr>
        <w:tabs>
          <w:tab w:val="left" w:pos="1855"/>
          <w:tab w:val="left" w:pos="1856"/>
        </w:tabs>
        <w:spacing w:before="22"/>
        <w:rPr>
          <w:sz w:val="20"/>
        </w:rPr>
      </w:pPr>
      <w:r>
        <w:rPr>
          <w:sz w:val="20"/>
        </w:rPr>
        <w:t>Exocytose du N.M. dans la fente</w:t>
      </w:r>
      <w:r>
        <w:rPr>
          <w:spacing w:val="20"/>
          <w:sz w:val="20"/>
        </w:rPr>
        <w:t xml:space="preserve"> </w:t>
      </w:r>
      <w:r>
        <w:rPr>
          <w:sz w:val="20"/>
        </w:rPr>
        <w:t>synaptique.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8"/>
        <w:rPr>
          <w:sz w:val="21"/>
        </w:rPr>
      </w:pPr>
    </w:p>
    <w:p w:rsidR="00A11229" w:rsidRDefault="0090418E">
      <w:pPr>
        <w:pStyle w:val="Paragraphedeliste"/>
        <w:numPr>
          <w:ilvl w:val="0"/>
          <w:numId w:val="6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Fente synaptique et élément</w:t>
      </w:r>
      <w:r>
        <w:rPr>
          <w:color w:val="6A4693"/>
          <w:spacing w:val="-19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post-synaptique</w:t>
      </w:r>
    </w:p>
    <w:p w:rsidR="00A11229" w:rsidRDefault="00A11229">
      <w:pPr>
        <w:pStyle w:val="Corpsdetexte"/>
        <w:spacing w:before="4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1" w:line="261" w:lineRule="auto"/>
        <w:ind w:right="1130"/>
        <w:rPr>
          <w:sz w:val="20"/>
        </w:rPr>
      </w:pPr>
      <w:r>
        <w:rPr>
          <w:sz w:val="20"/>
        </w:rPr>
        <w:t>Le N.M. libéré dans la fente synaptique agit sur des structures spécifiques de la membrane post- synaptique: les</w:t>
      </w:r>
      <w:r>
        <w:rPr>
          <w:spacing w:val="3"/>
          <w:sz w:val="20"/>
        </w:rPr>
        <w:t xml:space="preserve"> </w:t>
      </w:r>
      <w:r>
        <w:rPr>
          <w:sz w:val="20"/>
        </w:rPr>
        <w:t>récepteurs.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/>
        <w:rPr>
          <w:sz w:val="20"/>
        </w:rPr>
      </w:pPr>
      <w:r>
        <w:rPr>
          <w:sz w:val="20"/>
        </w:rPr>
        <w:t>Son action est facilitatrice ou</w:t>
      </w:r>
      <w:r>
        <w:rPr>
          <w:spacing w:val="5"/>
          <w:sz w:val="20"/>
        </w:rPr>
        <w:t xml:space="preserve"> </w:t>
      </w:r>
      <w:r>
        <w:rPr>
          <w:sz w:val="20"/>
        </w:rPr>
        <w:t>inhibitrice.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/>
        <w:rPr>
          <w:sz w:val="20"/>
        </w:rPr>
      </w:pPr>
      <w:r>
        <w:rPr>
          <w:sz w:val="20"/>
        </w:rPr>
        <w:t>Son action est très rapide, de l'ordre de la</w:t>
      </w:r>
      <w:r>
        <w:rPr>
          <w:spacing w:val="11"/>
          <w:sz w:val="20"/>
        </w:rPr>
        <w:t xml:space="preserve"> </w:t>
      </w:r>
      <w:r>
        <w:rPr>
          <w:sz w:val="20"/>
        </w:rPr>
        <w:t>milliseconde.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/>
        <w:rPr>
          <w:sz w:val="20"/>
        </w:rPr>
      </w:pPr>
      <w:r>
        <w:rPr>
          <w:sz w:val="20"/>
        </w:rPr>
        <w:t>Il est en partie détruit dans la</w:t>
      </w:r>
      <w:r>
        <w:rPr>
          <w:spacing w:val="9"/>
          <w:sz w:val="20"/>
        </w:rPr>
        <w:t xml:space="preserve"> </w:t>
      </w:r>
      <w:r>
        <w:rPr>
          <w:sz w:val="20"/>
        </w:rPr>
        <w:t>fente,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0"/>
        <w:rPr>
          <w:sz w:val="20"/>
        </w:rPr>
      </w:pPr>
      <w:r>
        <w:rPr>
          <w:sz w:val="20"/>
        </w:rPr>
        <w:t>Et en partie capté dans l'élément</w:t>
      </w:r>
      <w:r>
        <w:rPr>
          <w:spacing w:val="8"/>
          <w:sz w:val="20"/>
        </w:rPr>
        <w:t xml:space="preserve"> </w:t>
      </w:r>
      <w:r>
        <w:rPr>
          <w:sz w:val="20"/>
        </w:rPr>
        <w:t>pré-synaptique.</w:t>
      </w:r>
    </w:p>
    <w:p w:rsidR="00A11229" w:rsidRDefault="00A11229">
      <w:pPr>
        <w:pStyle w:val="Corpsdetexte"/>
        <w:spacing w:before="10"/>
        <w:rPr>
          <w:sz w:val="23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Les</w:t>
      </w:r>
      <w:r>
        <w:rPr>
          <w:color w:val="6A4693"/>
          <w:spacing w:val="2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neuromédiateurs</w:t>
      </w:r>
    </w:p>
    <w:p w:rsidR="00A11229" w:rsidRDefault="00A11229">
      <w:pPr>
        <w:pStyle w:val="Corpsdetexte"/>
        <w:spacing w:before="4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1"/>
        <w:rPr>
          <w:sz w:val="20"/>
        </w:rPr>
      </w:pPr>
      <w:r>
        <w:rPr>
          <w:sz w:val="20"/>
        </w:rPr>
        <w:t>Ils sont très</w:t>
      </w:r>
      <w:r>
        <w:rPr>
          <w:spacing w:val="5"/>
          <w:sz w:val="20"/>
        </w:rPr>
        <w:t xml:space="preserve"> </w:t>
      </w:r>
      <w:r>
        <w:rPr>
          <w:sz w:val="20"/>
        </w:rPr>
        <w:t>nombreux,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/>
        <w:rPr>
          <w:sz w:val="20"/>
        </w:rPr>
      </w:pPr>
      <w:r>
        <w:rPr>
          <w:sz w:val="20"/>
        </w:rPr>
        <w:t>Ils sont de plusieurs</w:t>
      </w:r>
      <w:r>
        <w:rPr>
          <w:spacing w:val="4"/>
          <w:sz w:val="20"/>
        </w:rPr>
        <w:t xml:space="preserve"> </w:t>
      </w:r>
      <w:r>
        <w:rPr>
          <w:sz w:val="20"/>
        </w:rPr>
        <w:t>classes:</w:t>
      </w:r>
    </w:p>
    <w:p w:rsidR="00A11229" w:rsidRDefault="0090418E">
      <w:pPr>
        <w:spacing w:before="20"/>
        <w:ind w:left="1136"/>
        <w:rPr>
          <w:sz w:val="20"/>
        </w:rPr>
      </w:pPr>
      <w:proofErr w:type="spellStart"/>
      <w:r>
        <w:rPr>
          <w:rFonts w:ascii="Times New Roman" w:hAnsi="Times New Roman"/>
          <w:i/>
          <w:sz w:val="20"/>
          <w:u w:val="single"/>
        </w:rPr>
        <w:t>Acétyl-Choline</w:t>
      </w:r>
      <w:proofErr w:type="spellEnd"/>
      <w:r>
        <w:rPr>
          <w:rFonts w:ascii="Times New Roman" w:hAnsi="Times New Roman"/>
          <w:i/>
          <w:sz w:val="20"/>
          <w:u w:val="single"/>
        </w:rPr>
        <w:t xml:space="preserve"> et amines:</w:t>
      </w:r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>, Noradrénaline, Sérotonine, Histamine, Dopamine.</w:t>
      </w:r>
    </w:p>
    <w:p w:rsidR="00A11229" w:rsidRDefault="0090418E">
      <w:pPr>
        <w:pStyle w:val="Corpsdetexte"/>
        <w:spacing w:before="17"/>
        <w:ind w:left="1136"/>
      </w:pPr>
      <w:r>
        <w:rPr>
          <w:rFonts w:ascii="Times New Roman" w:hAnsi="Times New Roman"/>
          <w:i/>
          <w:u w:val="single"/>
        </w:rPr>
        <w:t>Acides aminés:</w:t>
      </w:r>
      <w:r>
        <w:rPr>
          <w:rFonts w:ascii="Times New Roman" w:hAnsi="Times New Roman"/>
          <w:i/>
        </w:rPr>
        <w:t xml:space="preserve"> </w:t>
      </w:r>
      <w:r>
        <w:t>Acide glutamique et Acide aspartique (excitateurs); GABA et Glycine ((inhibiteurs).</w:t>
      </w:r>
    </w:p>
    <w:p w:rsidR="00A11229" w:rsidRDefault="0090418E">
      <w:pPr>
        <w:spacing w:before="20"/>
        <w:ind w:left="1136"/>
        <w:rPr>
          <w:sz w:val="20"/>
        </w:rPr>
      </w:pPr>
      <w:r>
        <w:rPr>
          <w:rFonts w:ascii="Times New Roman" w:hAnsi="Times New Roman"/>
          <w:i/>
          <w:sz w:val="20"/>
        </w:rPr>
        <w:t>Neuropeptides</w:t>
      </w:r>
      <w:r>
        <w:rPr>
          <w:sz w:val="20"/>
        </w:rPr>
        <w:t>: Endorphines, Enképhalines...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9"/>
      </w:pPr>
    </w:p>
    <w:p w:rsidR="00A11229" w:rsidRDefault="0090418E">
      <w:pPr>
        <w:pStyle w:val="Titre2"/>
        <w:numPr>
          <w:ilvl w:val="0"/>
          <w:numId w:val="9"/>
        </w:numPr>
        <w:tabs>
          <w:tab w:val="left" w:pos="2136"/>
        </w:tabs>
        <w:spacing w:before="0"/>
        <w:ind w:left="2135" w:hanging="303"/>
      </w:pPr>
      <w:r>
        <w:rPr>
          <w:color w:val="B70046"/>
          <w:w w:val="105"/>
          <w:u w:val="single" w:color="B70046"/>
        </w:rPr>
        <w:t>Le message nerveux au niveau d'une</w:t>
      </w:r>
      <w:r>
        <w:rPr>
          <w:color w:val="B70046"/>
          <w:spacing w:val="-19"/>
          <w:w w:val="105"/>
          <w:u w:val="single" w:color="B70046"/>
        </w:rPr>
        <w:t xml:space="preserve"> </w:t>
      </w:r>
      <w:r>
        <w:rPr>
          <w:color w:val="B70046"/>
          <w:w w:val="105"/>
          <w:u w:val="single" w:color="B70046"/>
        </w:rPr>
        <w:t>synapse</w:t>
      </w:r>
    </w:p>
    <w:p w:rsidR="00A11229" w:rsidRDefault="00A11229">
      <w:pPr>
        <w:pStyle w:val="Corpsdetexte"/>
        <w:spacing w:before="6"/>
        <w:rPr>
          <w:rFonts w:ascii="Times New Roman"/>
          <w:b/>
          <w:i/>
          <w:sz w:val="18"/>
        </w:rPr>
      </w:pPr>
    </w:p>
    <w:p w:rsidR="00A11229" w:rsidRDefault="0090418E">
      <w:pPr>
        <w:pStyle w:val="Paragraphedeliste"/>
        <w:numPr>
          <w:ilvl w:val="1"/>
          <w:numId w:val="9"/>
        </w:numPr>
        <w:tabs>
          <w:tab w:val="left" w:pos="5907"/>
          <w:tab w:val="left" w:pos="5908"/>
        </w:tabs>
        <w:spacing w:before="101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18774</wp:posOffset>
            </wp:positionV>
            <wp:extent cx="3514477" cy="2202511"/>
            <wp:effectExtent l="0" t="0" r="0" b="762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676" cy="22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>Le N.M. est synthétisé dans le bouton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1"/>
          <w:numId w:val="9"/>
        </w:numPr>
        <w:tabs>
          <w:tab w:val="left" w:pos="5907"/>
          <w:tab w:val="left" w:pos="5908"/>
        </w:tabs>
        <w:spacing w:before="23" w:line="261" w:lineRule="auto"/>
        <w:ind w:right="1128"/>
        <w:rPr>
          <w:sz w:val="20"/>
        </w:rPr>
      </w:pPr>
      <w:r>
        <w:rPr>
          <w:sz w:val="20"/>
        </w:rPr>
        <w:t xml:space="preserve">Il est stocké dans des vésicules au niveau du bouton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1"/>
          <w:numId w:val="9"/>
        </w:numPr>
        <w:tabs>
          <w:tab w:val="left" w:pos="5907"/>
          <w:tab w:val="left" w:pos="5908"/>
          <w:tab w:val="left" w:pos="9935"/>
        </w:tabs>
        <w:spacing w:before="3"/>
        <w:rPr>
          <w:sz w:val="20"/>
        </w:rPr>
      </w:pPr>
      <w:r>
        <w:rPr>
          <w:sz w:val="20"/>
        </w:rPr>
        <w:t xml:space="preserve">Ces  vésicules  sont  en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partie </w:t>
      </w:r>
      <w:r>
        <w:rPr>
          <w:spacing w:val="8"/>
          <w:sz w:val="20"/>
        </w:rPr>
        <w:t xml:space="preserve"> </w:t>
      </w:r>
      <w:r>
        <w:rPr>
          <w:sz w:val="20"/>
        </w:rPr>
        <w:t>concentrées</w:t>
      </w:r>
      <w:r>
        <w:rPr>
          <w:sz w:val="20"/>
        </w:rPr>
        <w:tab/>
        <w:t>dans</w:t>
      </w:r>
      <w:r>
        <w:rPr>
          <w:spacing w:val="12"/>
          <w:sz w:val="20"/>
        </w:rPr>
        <w:t xml:space="preserve"> </w:t>
      </w:r>
      <w:r>
        <w:rPr>
          <w:sz w:val="20"/>
        </w:rPr>
        <w:t>des</w:t>
      </w:r>
    </w:p>
    <w:p w:rsidR="00A11229" w:rsidRDefault="0090418E">
      <w:pPr>
        <w:pStyle w:val="Corpsdetexte"/>
        <w:spacing w:before="20"/>
        <w:ind w:left="5908"/>
      </w:pPr>
      <w:r>
        <w:t xml:space="preserve">« </w:t>
      </w:r>
      <w:proofErr w:type="gramStart"/>
      <w:r>
        <w:t>zones</w:t>
      </w:r>
      <w:proofErr w:type="gramEnd"/>
      <w:r>
        <w:t xml:space="preserve"> actives » au niveau du bouton terminal.</w:t>
      </w:r>
    </w:p>
    <w:p w:rsidR="00A11229" w:rsidRDefault="0090418E">
      <w:pPr>
        <w:pStyle w:val="Paragraphedeliste"/>
        <w:numPr>
          <w:ilvl w:val="1"/>
          <w:numId w:val="9"/>
        </w:numPr>
        <w:tabs>
          <w:tab w:val="left" w:pos="5907"/>
          <w:tab w:val="left" w:pos="5908"/>
        </w:tabs>
        <w:spacing w:before="23"/>
        <w:rPr>
          <w:sz w:val="20"/>
        </w:rPr>
      </w:pPr>
      <w:r>
        <w:rPr>
          <w:sz w:val="20"/>
        </w:rPr>
        <w:t>D'autres restent un peu plus à</w:t>
      </w:r>
      <w:r>
        <w:rPr>
          <w:spacing w:val="7"/>
          <w:sz w:val="20"/>
        </w:rPr>
        <w:t xml:space="preserve"> </w:t>
      </w:r>
      <w:r>
        <w:rPr>
          <w:sz w:val="20"/>
        </w:rPr>
        <w:t>distance.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Corpsdetexte"/>
        <w:tabs>
          <w:tab w:val="left" w:pos="6267"/>
        </w:tabs>
        <w:spacing w:before="1"/>
        <w:ind w:left="5908"/>
      </w:pPr>
      <w:r>
        <w:rPr>
          <w:rFonts w:ascii="Trebuchet MS" w:hAnsi="Trebuchet MS"/>
          <w:color w:val="6A4693"/>
          <w:sz w:val="18"/>
        </w:rPr>
        <w:t></w:t>
      </w:r>
      <w:r>
        <w:rPr>
          <w:rFonts w:ascii="Trebuchet MS" w:hAnsi="Trebuchet MS"/>
          <w:color w:val="6A4693"/>
          <w:sz w:val="18"/>
        </w:rPr>
        <w:tab/>
      </w:r>
      <w:r>
        <w:rPr>
          <w:color w:val="6A4693"/>
          <w:u w:val="single" w:color="6A4693"/>
        </w:rPr>
        <w:t>Arrivée d'un potentiel d'action</w:t>
      </w:r>
      <w:r>
        <w:rPr>
          <w:color w:val="6A4693"/>
          <w:spacing w:val="9"/>
          <w:u w:val="single" w:color="6A4693"/>
        </w:rPr>
        <w:t xml:space="preserve"> </w:t>
      </w:r>
      <w:r>
        <w:rPr>
          <w:color w:val="6A4693"/>
          <w:u w:val="single" w:color="6A4693"/>
        </w:rPr>
        <w:t>(PA)</w:t>
      </w:r>
    </w:p>
    <w:p w:rsidR="00A11229" w:rsidRDefault="00A11229">
      <w:pPr>
        <w:pStyle w:val="Corpsdetexte"/>
        <w:spacing w:before="10"/>
        <w:rPr>
          <w:sz w:val="14"/>
        </w:rPr>
      </w:pPr>
    </w:p>
    <w:p w:rsidR="00A11229" w:rsidRDefault="0090418E">
      <w:pPr>
        <w:pStyle w:val="Paragraphedeliste"/>
        <w:numPr>
          <w:ilvl w:val="1"/>
          <w:numId w:val="9"/>
        </w:numPr>
        <w:tabs>
          <w:tab w:val="left" w:pos="5908"/>
        </w:tabs>
        <w:spacing w:before="101" w:line="264" w:lineRule="auto"/>
        <w:ind w:right="1127"/>
        <w:jc w:val="both"/>
        <w:rPr>
          <w:sz w:val="20"/>
        </w:rPr>
      </w:pPr>
      <w:r>
        <w:rPr>
          <w:sz w:val="20"/>
        </w:rPr>
        <w:t xml:space="preserve">Quand un PA nait dans le corps cellulaire du neurone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 xml:space="preserve">, il se propage dans l'axone et atteint l'extrémité </w:t>
      </w:r>
      <w:proofErr w:type="spellStart"/>
      <w:r>
        <w:rPr>
          <w:sz w:val="20"/>
        </w:rPr>
        <w:t>axonale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1"/>
          <w:numId w:val="9"/>
        </w:numPr>
        <w:tabs>
          <w:tab w:val="left" w:pos="5908"/>
        </w:tabs>
        <w:spacing w:line="264" w:lineRule="auto"/>
        <w:ind w:right="1127"/>
        <w:jc w:val="both"/>
        <w:rPr>
          <w:sz w:val="20"/>
        </w:rPr>
      </w:pPr>
      <w:r>
        <w:rPr>
          <w:sz w:val="20"/>
        </w:rPr>
        <w:t>Dans cette extrémité se trouvent des canaux calciques dépendant du</w:t>
      </w:r>
      <w:r>
        <w:rPr>
          <w:spacing w:val="4"/>
          <w:sz w:val="20"/>
        </w:rPr>
        <w:t xml:space="preserve"> </w:t>
      </w:r>
      <w:r>
        <w:rPr>
          <w:sz w:val="20"/>
        </w:rPr>
        <w:t>potentiel.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27"/>
        <w:rPr>
          <w:sz w:val="20"/>
        </w:rPr>
      </w:pPr>
      <w:r>
        <w:rPr>
          <w:sz w:val="20"/>
        </w:rPr>
        <w:t xml:space="preserve">Le PA dépolarise le bouton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 xml:space="preserve"> et cette dépolarisation entraine l'ouverture des canaux  calcium du bouton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5" w:lineRule="exact"/>
        <w:rPr>
          <w:sz w:val="20"/>
        </w:rPr>
      </w:pPr>
      <w:r>
        <w:rPr>
          <w:sz w:val="20"/>
        </w:rPr>
        <w:t>La perméabilité au Ca</w:t>
      </w:r>
      <w:r>
        <w:rPr>
          <w:position w:val="8"/>
          <w:sz w:val="11"/>
        </w:rPr>
        <w:t>2+</w:t>
      </w:r>
      <w:r>
        <w:rPr>
          <w:sz w:val="20"/>
        </w:rPr>
        <w:t>est donc très</w:t>
      </w:r>
      <w:r>
        <w:rPr>
          <w:spacing w:val="7"/>
          <w:sz w:val="20"/>
        </w:rPr>
        <w:t xml:space="preserve"> </w:t>
      </w:r>
      <w:r>
        <w:rPr>
          <w:sz w:val="20"/>
        </w:rPr>
        <w:t>augmentée,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7" w:line="261" w:lineRule="auto"/>
        <w:ind w:right="1125"/>
        <w:rPr>
          <w:sz w:val="20"/>
        </w:rPr>
      </w:pPr>
      <w:r>
        <w:rPr>
          <w:sz w:val="20"/>
        </w:rPr>
        <w:t>La concentration des ions Ca</w:t>
      </w:r>
      <w:r>
        <w:rPr>
          <w:position w:val="8"/>
          <w:sz w:val="11"/>
        </w:rPr>
        <w:t xml:space="preserve">2+ </w:t>
      </w:r>
      <w:r>
        <w:rPr>
          <w:sz w:val="20"/>
        </w:rPr>
        <w:t>étant très supérieure à l'extérieur de la cellule par rapport à l'intérieur, les ions Ca</w:t>
      </w:r>
      <w:r>
        <w:rPr>
          <w:position w:val="8"/>
          <w:sz w:val="11"/>
        </w:rPr>
        <w:t xml:space="preserve">2+ </w:t>
      </w:r>
      <w:r>
        <w:rPr>
          <w:sz w:val="20"/>
        </w:rPr>
        <w:t>entrent massivement dans la terminaison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/>
        <w:rPr>
          <w:sz w:val="20"/>
        </w:rPr>
      </w:pPr>
      <w:r>
        <w:rPr>
          <w:sz w:val="20"/>
        </w:rPr>
        <w:t>Cette entrée du Ca</w:t>
      </w:r>
      <w:r>
        <w:rPr>
          <w:position w:val="8"/>
          <w:sz w:val="11"/>
        </w:rPr>
        <w:t>2+</w:t>
      </w:r>
      <w:r>
        <w:rPr>
          <w:sz w:val="20"/>
        </w:rPr>
        <w:t>est indispensable à l'exocytose du</w:t>
      </w:r>
      <w:r>
        <w:rPr>
          <w:spacing w:val="10"/>
          <w:sz w:val="20"/>
        </w:rPr>
        <w:t xml:space="preserve"> </w:t>
      </w:r>
      <w:r>
        <w:rPr>
          <w:sz w:val="20"/>
        </w:rPr>
        <w:t>NM.</w:t>
      </w:r>
    </w:p>
    <w:p w:rsidR="00A11229" w:rsidRDefault="00A11229">
      <w:pPr>
        <w:rPr>
          <w:sz w:val="20"/>
        </w:rPr>
        <w:sectPr w:rsidR="00A11229">
          <w:pgSz w:w="11900" w:h="16840"/>
          <w:pgMar w:top="1060" w:right="0" w:bottom="280" w:left="0" w:header="720" w:footer="720" w:gutter="0"/>
          <w:cols w:space="720"/>
        </w:sectPr>
      </w:pPr>
    </w:p>
    <w:p w:rsidR="00A11229" w:rsidRDefault="00F93F2C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spacing w:before="82"/>
        <w:rPr>
          <w:sz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179070</wp:posOffset>
                </wp:positionV>
                <wp:extent cx="1803400" cy="8890"/>
                <wp:effectExtent l="5715" t="7620" r="1016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8890"/>
                          <a:chOff x="1854" y="282"/>
                          <a:chExt cx="2840" cy="14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1854" y="289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6A46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4566" y="289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6A46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2.7pt;margin-top:14.1pt;width:142pt;height:.7pt;z-index:1120;mso-position-horizontal-relative:page" coordorigin="1854,282" coordsize="28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">
                <v:line id="Line 4" o:spid="_x0000_s1027" style="position:absolute;visibility:visible;mso-wrap-style:square" from="1854,289" to="4566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798MAAADaAAAADwAAAGRycy9kb3ducmV2LnhtbESPQWvCQBSE7wX/w/IEb7qpFo2pq9jS&#10;WMGTqeD1kX1Ngtm3IbtN0n/vFoQeh5n5htnsBlOLjlpXWVbwPItAEOdWV1wouHyl0xiE88gaa8uk&#10;4Jcc7Lajpw0m2vZ8pi7zhQgQdgkqKL1vEildXpJBN7MNcfC+bWvQB9kWUrfYB7ip5TyKltJgxWGh&#10;xIbeS8pv2Y9RsDhczdsS68ttve6qj9Pn6prGK6Um42H/CsLT4P/Dj/ZRK3iBvyvhBs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se/fDAAAA2gAAAA8AAAAAAAAAAAAA&#10;AAAAoQIAAGRycy9kb3ducmV2LnhtbFBLBQYAAAAABAAEAPkAAACRAwAAAAA=&#10;" strokecolor="#6a4693" strokeweight=".7pt"/>
                <v:line id="Line 3" o:spid="_x0000_s1028" style="position:absolute;visibility:visible;mso-wrap-style:square" from="4566,289" to="469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JAG8IAAADaAAAADwAAAGRycy9kb3ducmV2LnhtbESPT4vCMBTE7wt+h/AEb5qqULUaZVfU&#10;FTz5B7w+mmdbbF5KE2v99htB2OMwM79hFqvWlKKh2hWWFQwHEQji1OqCMwWX87Y/BeE8ssbSMil4&#10;kYPVsvO1wETbJx+pOflMBAi7BBXk3leJlC7NyaAb2Io4eDdbG/RB1pnUNT4D3JRyFEWxNFhwWMix&#10;onVO6f30MArGu6v5ibG83GezptgcfifX7XSiVK/bfs9BeGr9f/jT3msFMbyvhBs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JAG8IAAADaAAAADwAAAAAAAAAAAAAA&#10;AAChAgAAZHJzL2Rvd25yZXYueG1sUEsFBgAAAAAEAAQA+QAAAJADAAAAAA==&#10;" strokecolor="#6a4693" strokeweight=".7pt"/>
                <w10:wrap anchorx="page"/>
              </v:group>
            </w:pict>
          </mc:Fallback>
        </mc:AlternateContent>
      </w:r>
      <w:r w:rsidR="0090418E">
        <w:rPr>
          <w:color w:val="6A4693"/>
          <w:sz w:val="20"/>
        </w:rPr>
        <w:t>Devenir des vésicules et du</w:t>
      </w:r>
      <w:r w:rsidR="0090418E">
        <w:rPr>
          <w:color w:val="6A4693"/>
          <w:spacing w:val="7"/>
          <w:sz w:val="20"/>
        </w:rPr>
        <w:t xml:space="preserve"> </w:t>
      </w:r>
      <w:r w:rsidR="0090418E">
        <w:rPr>
          <w:color w:val="6A4693"/>
          <w:sz w:val="20"/>
        </w:rPr>
        <w:t>Ca</w:t>
      </w:r>
      <w:r w:rsidR="0090418E">
        <w:rPr>
          <w:color w:val="6A4693"/>
          <w:position w:val="8"/>
          <w:sz w:val="11"/>
        </w:rPr>
        <w:t>2+</w:t>
      </w:r>
    </w:p>
    <w:p w:rsidR="00A11229" w:rsidRDefault="00A11229">
      <w:pPr>
        <w:pStyle w:val="Corpsdetexte"/>
        <w:spacing w:before="5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1" w:line="261" w:lineRule="auto"/>
        <w:ind w:right="1124"/>
        <w:rPr>
          <w:sz w:val="20"/>
        </w:rPr>
      </w:pPr>
      <w:r>
        <w:rPr>
          <w:sz w:val="20"/>
        </w:rPr>
        <w:t xml:space="preserve">La vésicule synaptique est totalement incorporée à la membrane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 xml:space="preserve"> puis est restituée dans le cytoplasme par endocytose. La vésicule recyclée est à nouveau disponible pour incorporer le</w:t>
      </w:r>
      <w:r>
        <w:rPr>
          <w:spacing w:val="41"/>
          <w:sz w:val="20"/>
        </w:rPr>
        <w:t xml:space="preserve"> </w:t>
      </w:r>
      <w:r>
        <w:rPr>
          <w:sz w:val="20"/>
        </w:rPr>
        <w:t>NM.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 w:line="261" w:lineRule="auto"/>
        <w:ind w:right="1127"/>
        <w:rPr>
          <w:sz w:val="20"/>
        </w:rPr>
      </w:pPr>
      <w:r>
        <w:rPr>
          <w:sz w:val="20"/>
        </w:rPr>
        <w:t>Le Ca</w:t>
      </w:r>
      <w:r>
        <w:rPr>
          <w:position w:val="8"/>
          <w:sz w:val="11"/>
        </w:rPr>
        <w:t xml:space="preserve">2+ </w:t>
      </w:r>
      <w:r>
        <w:rPr>
          <w:sz w:val="20"/>
        </w:rPr>
        <w:t xml:space="preserve">est soit éliminé du neurone par </w:t>
      </w:r>
      <w:proofErr w:type="gramStart"/>
      <w:r>
        <w:rPr>
          <w:sz w:val="20"/>
        </w:rPr>
        <w:t>une</w:t>
      </w:r>
      <w:proofErr w:type="gramEnd"/>
      <w:r>
        <w:rPr>
          <w:sz w:val="20"/>
        </w:rPr>
        <w:t xml:space="preserve"> calcium ATPase ou un échangeur Na</w:t>
      </w:r>
      <w:r>
        <w:rPr>
          <w:position w:val="8"/>
          <w:sz w:val="11"/>
        </w:rPr>
        <w:t>+</w:t>
      </w:r>
      <w:r>
        <w:rPr>
          <w:sz w:val="20"/>
        </w:rPr>
        <w:t>/Ca</w:t>
      </w:r>
      <w:r>
        <w:rPr>
          <w:position w:val="8"/>
          <w:sz w:val="11"/>
        </w:rPr>
        <w:t>2+</w:t>
      </w:r>
      <w:r>
        <w:rPr>
          <w:sz w:val="20"/>
        </w:rPr>
        <w:t>; soit stocké dans les mitochondries, le réticulum endoplasmique et les vésicules</w:t>
      </w:r>
      <w:r>
        <w:rPr>
          <w:spacing w:val="15"/>
          <w:sz w:val="20"/>
        </w:rPr>
        <w:t xml:space="preserve"> </w:t>
      </w:r>
      <w:r>
        <w:rPr>
          <w:sz w:val="20"/>
        </w:rPr>
        <w:t>synaptiques.</w:t>
      </w:r>
    </w:p>
    <w:p w:rsidR="00A11229" w:rsidRDefault="00A11229">
      <w:pPr>
        <w:pStyle w:val="Corpsdetexte"/>
        <w:rPr>
          <w:sz w:val="22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925"/>
          <w:tab w:val="left" w:pos="1926"/>
        </w:tabs>
        <w:ind w:left="1926" w:hanging="430"/>
        <w:rPr>
          <w:sz w:val="20"/>
        </w:rPr>
      </w:pPr>
      <w:r>
        <w:rPr>
          <w:color w:val="6A4693"/>
          <w:sz w:val="20"/>
          <w:u w:val="single" w:color="6A4693"/>
        </w:rPr>
        <w:t>Effet</w:t>
      </w:r>
      <w:r>
        <w:rPr>
          <w:color w:val="6A4693"/>
          <w:spacing w:val="1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post-synaptique</w:t>
      </w:r>
    </w:p>
    <w:p w:rsidR="00A11229" w:rsidRDefault="00A11229">
      <w:pPr>
        <w:pStyle w:val="Corpsdetexte"/>
        <w:spacing w:before="4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2" w:line="261" w:lineRule="auto"/>
        <w:ind w:right="1131"/>
        <w:rPr>
          <w:sz w:val="20"/>
        </w:rPr>
      </w:pPr>
      <w:r>
        <w:rPr>
          <w:sz w:val="20"/>
        </w:rPr>
        <w:t>Le N.M. agit sur des récepteurs spécifiques de la membrane post-synaptique, situés en regard des zones actives, constituant la densité</w:t>
      </w:r>
      <w:r>
        <w:rPr>
          <w:spacing w:val="3"/>
          <w:sz w:val="20"/>
        </w:rPr>
        <w:t xml:space="preserve"> </w:t>
      </w:r>
      <w:r>
        <w:rPr>
          <w:sz w:val="20"/>
        </w:rPr>
        <w:t>post-synaptique.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/>
        <w:rPr>
          <w:sz w:val="20"/>
        </w:rPr>
      </w:pPr>
      <w:r>
        <w:rPr>
          <w:sz w:val="20"/>
        </w:rPr>
        <w:t>Ces récepteurs activés</w:t>
      </w:r>
      <w:r>
        <w:rPr>
          <w:spacing w:val="5"/>
          <w:sz w:val="20"/>
        </w:rPr>
        <w:t xml:space="preserve"> </w:t>
      </w:r>
      <w:r>
        <w:rPr>
          <w:sz w:val="20"/>
        </w:rPr>
        <w:t>s’ouvrent.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40" w:line="264" w:lineRule="auto"/>
        <w:ind w:right="1125"/>
        <w:rPr>
          <w:sz w:val="20"/>
        </w:rPr>
      </w:pPr>
      <w:r>
        <w:rPr>
          <w:sz w:val="20"/>
        </w:rPr>
        <w:t xml:space="preserve">Le courant entrant à travers les récepteurs dépolarise ou </w:t>
      </w:r>
      <w:proofErr w:type="spellStart"/>
      <w:r>
        <w:rPr>
          <w:sz w:val="20"/>
        </w:rPr>
        <w:t>hyperpolarise</w:t>
      </w:r>
      <w:proofErr w:type="spellEnd"/>
      <w:r>
        <w:rPr>
          <w:sz w:val="20"/>
        </w:rPr>
        <w:t xml:space="preserve"> la membrane post-synaptique et crée un potentiel post-synaptique</w:t>
      </w:r>
      <w:r>
        <w:rPr>
          <w:spacing w:val="8"/>
          <w:sz w:val="20"/>
        </w:rPr>
        <w:t xml:space="preserve"> </w:t>
      </w:r>
      <w:r>
        <w:rPr>
          <w:sz w:val="20"/>
        </w:rPr>
        <w:t>(PPS).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18"/>
        <w:rPr>
          <w:sz w:val="20"/>
        </w:rPr>
      </w:pPr>
      <w:r>
        <w:rPr>
          <w:sz w:val="20"/>
        </w:rPr>
        <w:t>Le potentiel post-synaptique ainsi créé peut être excitateur: PPSE ; ou inhibiteur</w:t>
      </w:r>
      <w:r>
        <w:rPr>
          <w:spacing w:val="-6"/>
          <w:sz w:val="20"/>
        </w:rPr>
        <w:t xml:space="preserve"> </w:t>
      </w:r>
      <w:r>
        <w:rPr>
          <w:sz w:val="20"/>
        </w:rPr>
        <w:t>PPSI.</w:t>
      </w:r>
    </w:p>
    <w:p w:rsidR="00A11229" w:rsidRDefault="0090418E">
      <w:pPr>
        <w:pStyle w:val="Titre3"/>
        <w:numPr>
          <w:ilvl w:val="0"/>
          <w:numId w:val="5"/>
        </w:numPr>
        <w:tabs>
          <w:tab w:val="left" w:pos="1495"/>
          <w:tab w:val="left" w:pos="1496"/>
        </w:tabs>
        <w:spacing w:before="136" w:line="252" w:lineRule="auto"/>
        <w:ind w:right="1135"/>
      </w:pPr>
      <w:r>
        <w:rPr>
          <w:w w:val="110"/>
        </w:rPr>
        <w:t>Le nombre de récepteurs activés lors de la transmission synaptique dépend de la quantité de N.M. libéré. Ainsi est déterminée la valeur des</w:t>
      </w:r>
      <w:r>
        <w:rPr>
          <w:spacing w:val="-37"/>
          <w:w w:val="110"/>
        </w:rPr>
        <w:t xml:space="preserve"> </w:t>
      </w:r>
      <w:r>
        <w:rPr>
          <w:w w:val="110"/>
        </w:rPr>
        <w:t>PPS.</w:t>
      </w:r>
    </w:p>
    <w:p w:rsidR="00A11229" w:rsidRDefault="00A11229">
      <w:pPr>
        <w:pStyle w:val="Corpsdetexte"/>
        <w:rPr>
          <w:rFonts w:ascii="Times New Roman"/>
          <w:b/>
          <w:sz w:val="24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spacing w:before="214"/>
        <w:rPr>
          <w:sz w:val="20"/>
        </w:rPr>
      </w:pPr>
      <w:r>
        <w:rPr>
          <w:color w:val="6A4693"/>
          <w:sz w:val="20"/>
          <w:u w:val="single" w:color="6A4693"/>
        </w:rPr>
        <w:t>Devenir du</w:t>
      </w:r>
      <w:r>
        <w:rPr>
          <w:color w:val="6A4693"/>
          <w:spacing w:val="2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neuromédiateur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41"/>
        <w:rPr>
          <w:sz w:val="20"/>
        </w:rPr>
      </w:pPr>
      <w:r>
        <w:rPr>
          <w:sz w:val="20"/>
        </w:rPr>
        <w:t>Le NM interagit avec la membrane post-synaptique et est ensuite éliminé de l'espace</w:t>
      </w:r>
      <w:r>
        <w:rPr>
          <w:spacing w:val="13"/>
          <w:sz w:val="20"/>
        </w:rPr>
        <w:t xml:space="preserve"> </w:t>
      </w:r>
      <w:r>
        <w:rPr>
          <w:sz w:val="20"/>
        </w:rPr>
        <w:t>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43"/>
        <w:rPr>
          <w:sz w:val="20"/>
        </w:rPr>
      </w:pPr>
      <w:r>
        <w:rPr>
          <w:sz w:val="20"/>
        </w:rPr>
        <w:t>Il peut soit diffuser à distance, soit être détruit par des enzymes dans cet</w:t>
      </w:r>
      <w:r>
        <w:rPr>
          <w:spacing w:val="17"/>
          <w:sz w:val="20"/>
        </w:rPr>
        <w:t xml:space="preserve"> </w:t>
      </w:r>
      <w:r>
        <w:rPr>
          <w:sz w:val="20"/>
        </w:rPr>
        <w:t>espace.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40" w:line="264" w:lineRule="auto"/>
        <w:ind w:right="1127"/>
        <w:rPr>
          <w:sz w:val="20"/>
        </w:rPr>
      </w:pPr>
      <w:r>
        <w:rPr>
          <w:sz w:val="20"/>
        </w:rPr>
        <w:t xml:space="preserve">Il est souvent réintégré dans la terminaison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 xml:space="preserve"> par un processus actif avec des transporteurs protéiques</w:t>
      </w:r>
      <w:r>
        <w:rPr>
          <w:spacing w:val="2"/>
          <w:sz w:val="20"/>
        </w:rPr>
        <w:t xml:space="preserve"> </w:t>
      </w:r>
      <w:r>
        <w:rPr>
          <w:sz w:val="20"/>
        </w:rPr>
        <w:t>spécifiques.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18" w:line="264" w:lineRule="auto"/>
        <w:ind w:right="1128"/>
        <w:rPr>
          <w:sz w:val="20"/>
        </w:rPr>
      </w:pPr>
      <w:r>
        <w:rPr>
          <w:sz w:val="20"/>
        </w:rPr>
        <w:t>Dans le cytosol de la terminaison, il est détruit par des enzymes ou à nouveau incorporé dans des vésicules</w:t>
      </w:r>
      <w:r>
        <w:rPr>
          <w:spacing w:val="1"/>
          <w:sz w:val="20"/>
        </w:rPr>
        <w:t xml:space="preserve"> </w:t>
      </w:r>
      <w:r>
        <w:rPr>
          <w:sz w:val="20"/>
        </w:rPr>
        <w:t>synaptiques.</w:t>
      </w:r>
    </w:p>
    <w:p w:rsidR="00A11229" w:rsidRDefault="00A11229">
      <w:pPr>
        <w:pStyle w:val="Corpsdetexte"/>
        <w:rPr>
          <w:sz w:val="24"/>
        </w:rPr>
      </w:pPr>
    </w:p>
    <w:p w:rsidR="00A11229" w:rsidRDefault="0090418E">
      <w:pPr>
        <w:pStyle w:val="Titre2"/>
        <w:numPr>
          <w:ilvl w:val="0"/>
          <w:numId w:val="9"/>
        </w:numPr>
        <w:tabs>
          <w:tab w:val="left" w:pos="2165"/>
        </w:tabs>
        <w:spacing w:before="198"/>
        <w:ind w:left="2164" w:hanging="308"/>
      </w:pPr>
      <w:r>
        <w:rPr>
          <w:color w:val="B70046"/>
          <w:w w:val="115"/>
          <w:u w:val="single" w:color="B70046"/>
        </w:rPr>
        <w:t>Les potentiels post-synaptiques</w:t>
      </w:r>
      <w:r>
        <w:rPr>
          <w:color w:val="B70046"/>
          <w:spacing w:val="-37"/>
          <w:w w:val="115"/>
          <w:u w:val="single" w:color="B70046"/>
        </w:rPr>
        <w:t xml:space="preserve"> </w:t>
      </w:r>
      <w:r>
        <w:rPr>
          <w:color w:val="B70046"/>
          <w:w w:val="115"/>
          <w:u w:val="single" w:color="B70046"/>
        </w:rPr>
        <w:t>excitateurs</w:t>
      </w:r>
    </w:p>
    <w:p w:rsidR="00A11229" w:rsidRDefault="00A11229">
      <w:pPr>
        <w:pStyle w:val="Corpsdetexte"/>
        <w:rPr>
          <w:rFonts w:ascii="Times New Roman"/>
          <w:b/>
          <w:i/>
        </w:rPr>
      </w:pPr>
    </w:p>
    <w:p w:rsidR="00A11229" w:rsidRDefault="0090418E">
      <w:pPr>
        <w:pStyle w:val="Corpsdetexte"/>
        <w:spacing w:before="1"/>
        <w:rPr>
          <w:rFonts w:ascii="Times New Roman"/>
          <w:b/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 wp14:anchorId="33002FF4" wp14:editId="293C6BE0">
            <wp:simplePos x="0" y="0"/>
            <wp:positionH relativeFrom="page">
              <wp:posOffset>3896140</wp:posOffset>
            </wp:positionH>
            <wp:positionV relativeFrom="paragraph">
              <wp:posOffset>11982</wp:posOffset>
            </wp:positionV>
            <wp:extent cx="3657600" cy="3045350"/>
            <wp:effectExtent l="0" t="0" r="0" b="317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067" cy="304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5834"/>
        <w:jc w:val="both"/>
        <w:rPr>
          <w:sz w:val="20"/>
        </w:rPr>
      </w:pPr>
      <w:r>
        <w:rPr>
          <w:sz w:val="20"/>
        </w:rPr>
        <w:t>L’unité élémentaire de libération des N.M. correspond au contenu d’une seule vésicule 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118" w:line="264" w:lineRule="auto"/>
        <w:ind w:right="5831"/>
        <w:jc w:val="both"/>
        <w:rPr>
          <w:sz w:val="20"/>
        </w:rPr>
      </w:pPr>
      <w:r>
        <w:rPr>
          <w:sz w:val="20"/>
        </w:rPr>
        <w:t>Chaque vésicule contient le même nombre de mol de N.M. (plusieurs milliers, environ 3000) c’est à dire un quantum de</w:t>
      </w:r>
      <w:r>
        <w:rPr>
          <w:spacing w:val="5"/>
          <w:sz w:val="20"/>
        </w:rPr>
        <w:t xml:space="preserve"> </w:t>
      </w:r>
      <w:r>
        <w:rPr>
          <w:sz w:val="20"/>
        </w:rPr>
        <w:t>N.M.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116" w:line="264" w:lineRule="auto"/>
        <w:ind w:right="5835"/>
        <w:jc w:val="both"/>
        <w:rPr>
          <w:sz w:val="20"/>
        </w:rPr>
      </w:pPr>
      <w:r>
        <w:rPr>
          <w:sz w:val="20"/>
        </w:rPr>
        <w:t>Un PPSE résulte de l’action du nombre de quanta ou vésicules libérées et du nombre de récepteurs disponibles.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118" w:line="261" w:lineRule="auto"/>
        <w:ind w:right="5834"/>
        <w:jc w:val="both"/>
        <w:rPr>
          <w:sz w:val="20"/>
        </w:rPr>
      </w:pPr>
      <w:r>
        <w:rPr>
          <w:sz w:val="20"/>
        </w:rPr>
        <w:t xml:space="preserve">Dans les synapses du SNC, c'est le contenu d'une seule vésicule qui est le plus souvent libéré par le PA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générant un PPSE de seulement quelques dixièmes de</w:t>
      </w:r>
      <w:r>
        <w:rPr>
          <w:spacing w:val="6"/>
          <w:sz w:val="20"/>
        </w:rPr>
        <w:t xml:space="preserve"> </w:t>
      </w:r>
      <w:r>
        <w:rPr>
          <w:sz w:val="20"/>
        </w:rPr>
        <w:t>millivolts.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25"/>
        <w:rPr>
          <w:sz w:val="20"/>
        </w:rPr>
      </w:pPr>
      <w:r>
        <w:rPr>
          <w:sz w:val="20"/>
        </w:rPr>
        <w:t>Ceci est très différent au niveau de la</w:t>
      </w:r>
      <w:r>
        <w:rPr>
          <w:spacing w:val="11"/>
          <w:sz w:val="20"/>
        </w:rPr>
        <w:t xml:space="preserve"> </w:t>
      </w:r>
      <w:r>
        <w:rPr>
          <w:sz w:val="20"/>
        </w:rPr>
        <w:t>JNM.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41" w:line="264" w:lineRule="auto"/>
        <w:ind w:right="5972"/>
        <w:rPr>
          <w:sz w:val="20"/>
        </w:rPr>
      </w:pPr>
      <w:r>
        <w:rPr>
          <w:sz w:val="20"/>
        </w:rPr>
        <w:t>Dans tous les cas, le NM active le récepteur avec augmentation de la perméabilité au Na+ et au</w:t>
      </w:r>
      <w:r>
        <w:rPr>
          <w:spacing w:val="3"/>
          <w:sz w:val="20"/>
        </w:rPr>
        <w:t xml:space="preserve"> </w:t>
      </w:r>
      <w:r>
        <w:rPr>
          <w:sz w:val="20"/>
        </w:rPr>
        <w:t>K+.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18" w:line="264" w:lineRule="auto"/>
        <w:ind w:right="1415"/>
        <w:rPr>
          <w:sz w:val="20"/>
        </w:rPr>
      </w:pPr>
      <w:r>
        <w:rPr>
          <w:sz w:val="20"/>
        </w:rPr>
        <w:t>Le Na+ rentre massivement dans la cellule selon le gradient électrique et le gradient de concentration qui vont dans le même</w:t>
      </w:r>
      <w:r>
        <w:rPr>
          <w:spacing w:val="9"/>
          <w:sz w:val="20"/>
        </w:rPr>
        <w:t xml:space="preserve"> </w:t>
      </w:r>
      <w:r>
        <w:rPr>
          <w:sz w:val="20"/>
        </w:rPr>
        <w:t>sens.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18"/>
        <w:rPr>
          <w:sz w:val="20"/>
        </w:rPr>
      </w:pPr>
      <w:r>
        <w:rPr>
          <w:sz w:val="20"/>
        </w:rPr>
        <w:t>Pour le K+, le gradient électrique est opposé au gradient de concentration et la sortie du K+ est</w:t>
      </w:r>
      <w:r>
        <w:rPr>
          <w:spacing w:val="5"/>
          <w:sz w:val="20"/>
        </w:rPr>
        <w:t xml:space="preserve"> </w:t>
      </w:r>
      <w:r>
        <w:rPr>
          <w:sz w:val="20"/>
        </w:rPr>
        <w:t>minime.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40"/>
        <w:rPr>
          <w:sz w:val="20"/>
        </w:rPr>
      </w:pPr>
      <w:r>
        <w:rPr>
          <w:sz w:val="20"/>
        </w:rPr>
        <w:t xml:space="preserve">Le mouvement net d'ions positifs se fait à l'intérieur de la cellule avec </w:t>
      </w:r>
      <w:r>
        <w:rPr>
          <w:rFonts w:ascii="Times New Roman" w:hAnsi="Times New Roman"/>
          <w:b/>
          <w:sz w:val="20"/>
          <w:u w:val="single"/>
        </w:rPr>
        <w:t>dépolarisation</w:t>
      </w:r>
      <w:r>
        <w:rPr>
          <w:sz w:val="20"/>
        </w:rPr>
        <w:t>: c'est la</w:t>
      </w:r>
      <w:r>
        <w:rPr>
          <w:spacing w:val="36"/>
          <w:sz w:val="20"/>
        </w:rPr>
        <w:t xml:space="preserve"> </w:t>
      </w:r>
      <w:r>
        <w:rPr>
          <w:sz w:val="20"/>
        </w:rPr>
        <w:t>PPSE.</w:t>
      </w:r>
    </w:p>
    <w:p w:rsidR="00A11229" w:rsidRDefault="00A11229">
      <w:pPr>
        <w:rPr>
          <w:sz w:val="20"/>
        </w:rPr>
        <w:sectPr w:rsidR="00A11229">
          <w:pgSz w:w="11900" w:h="16840"/>
          <w:pgMar w:top="1060" w:right="0" w:bottom="280" w:left="0" w:header="720" w:footer="720" w:gutter="0"/>
          <w:cols w:space="720"/>
        </w:sectPr>
      </w:pPr>
    </w:p>
    <w:p w:rsidR="00A11229" w:rsidRDefault="0090418E">
      <w:pPr>
        <w:pStyle w:val="Titre2"/>
        <w:numPr>
          <w:ilvl w:val="0"/>
          <w:numId w:val="9"/>
        </w:numPr>
        <w:tabs>
          <w:tab w:val="left" w:pos="2188"/>
        </w:tabs>
        <w:spacing w:before="73"/>
        <w:ind w:left="2187" w:hanging="331"/>
      </w:pPr>
      <w:r>
        <w:rPr>
          <w:color w:val="B70046"/>
          <w:w w:val="115"/>
          <w:u w:val="single" w:color="B70046"/>
        </w:rPr>
        <w:lastRenderedPageBreak/>
        <w:t>Les potentiels post-synaptiques</w:t>
      </w:r>
      <w:r>
        <w:rPr>
          <w:color w:val="B70046"/>
          <w:spacing w:val="-37"/>
          <w:w w:val="115"/>
          <w:u w:val="single" w:color="B70046"/>
        </w:rPr>
        <w:t xml:space="preserve"> </w:t>
      </w:r>
      <w:r>
        <w:rPr>
          <w:color w:val="B70046"/>
          <w:w w:val="115"/>
          <w:u w:val="single" w:color="B70046"/>
        </w:rPr>
        <w:t>inhibiteurs</w:t>
      </w:r>
    </w:p>
    <w:p w:rsidR="00A11229" w:rsidRDefault="00A11229">
      <w:pPr>
        <w:pStyle w:val="Corpsdetexte"/>
        <w:rPr>
          <w:rFonts w:ascii="Times New Roman"/>
          <w:b/>
          <w:i/>
        </w:rPr>
      </w:pPr>
    </w:p>
    <w:p w:rsidR="00A11229" w:rsidRDefault="00A11229">
      <w:pPr>
        <w:pStyle w:val="Corpsdetexte"/>
        <w:rPr>
          <w:rFonts w:ascii="Times New Roman"/>
          <w:b/>
          <w:i/>
          <w:sz w:val="2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392"/>
        <w:rPr>
          <w:sz w:val="20"/>
        </w:rPr>
      </w:pPr>
      <w:r>
        <w:rPr>
          <w:sz w:val="20"/>
        </w:rPr>
        <w:t>Dans les synapses inhibitrices, la modification de potentiel en post-synaptique est un potentiel gradué hyperpolarisant ou</w:t>
      </w:r>
      <w:r>
        <w:rPr>
          <w:spacing w:val="2"/>
          <w:sz w:val="20"/>
        </w:rPr>
        <w:t xml:space="preserve"> </w:t>
      </w:r>
      <w:r>
        <w:rPr>
          <w:sz w:val="20"/>
        </w:rPr>
        <w:t>PPSI.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5" w:lineRule="exact"/>
        <w:rPr>
          <w:sz w:val="20"/>
        </w:rPr>
      </w:pPr>
      <w:r>
        <w:rPr>
          <w:sz w:val="20"/>
        </w:rPr>
        <w:t>Il peut exister une simple stabilisation du potentiel de membrane à sa valeur</w:t>
      </w:r>
      <w:r>
        <w:rPr>
          <w:spacing w:val="9"/>
          <w:sz w:val="20"/>
        </w:rPr>
        <w:t xml:space="preserve"> </w:t>
      </w:r>
      <w:r>
        <w:rPr>
          <w:sz w:val="20"/>
        </w:rPr>
        <w:t>existante.</w:t>
      </w:r>
    </w:p>
    <w:p w:rsidR="00A11229" w:rsidRDefault="0090418E">
      <w:pPr>
        <w:pStyle w:val="Paragraphedeliste"/>
        <w:numPr>
          <w:ilvl w:val="0"/>
          <w:numId w:val="4"/>
        </w:numPr>
        <w:tabs>
          <w:tab w:val="left" w:pos="6956"/>
        </w:tabs>
        <w:spacing w:before="23" w:line="261" w:lineRule="auto"/>
        <w:ind w:right="1124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298859</wp:posOffset>
            </wp:positionH>
            <wp:positionV relativeFrom="paragraph">
              <wp:posOffset>80263</wp:posOffset>
            </wp:positionV>
            <wp:extent cx="3780380" cy="25298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38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L'activation d'une synapse inhibitrice diminue la probabilité de dépolarisation jusqu'au seuil de la cellule post-synaptique et la fréquence des</w:t>
      </w:r>
      <w:r>
        <w:rPr>
          <w:spacing w:val="7"/>
          <w:sz w:val="20"/>
        </w:rPr>
        <w:t xml:space="preserve"> </w:t>
      </w:r>
      <w:r>
        <w:rPr>
          <w:sz w:val="20"/>
        </w:rPr>
        <w:t>PA.</w:t>
      </w:r>
    </w:p>
    <w:p w:rsidR="00A11229" w:rsidRDefault="0090418E">
      <w:pPr>
        <w:pStyle w:val="Paragraphedeliste"/>
        <w:numPr>
          <w:ilvl w:val="0"/>
          <w:numId w:val="4"/>
        </w:numPr>
        <w:tabs>
          <w:tab w:val="left" w:pos="6956"/>
        </w:tabs>
        <w:spacing w:before="125" w:line="261" w:lineRule="auto"/>
        <w:ind w:right="1126"/>
        <w:jc w:val="both"/>
        <w:rPr>
          <w:sz w:val="20"/>
        </w:rPr>
      </w:pPr>
      <w:r>
        <w:rPr>
          <w:sz w:val="20"/>
        </w:rPr>
        <w:t>Les récepteurs activés de la membrane post-synaptique ouvrent des canaux au Cl- et au K+ sans modification des canaux Na+.</w:t>
      </w:r>
    </w:p>
    <w:p w:rsidR="00A11229" w:rsidRDefault="0090418E">
      <w:pPr>
        <w:pStyle w:val="Paragraphedeliste"/>
        <w:numPr>
          <w:ilvl w:val="0"/>
          <w:numId w:val="4"/>
        </w:numPr>
        <w:tabs>
          <w:tab w:val="left" w:pos="6956"/>
        </w:tabs>
        <w:spacing w:before="126" w:line="261" w:lineRule="auto"/>
        <w:ind w:right="1127"/>
        <w:jc w:val="both"/>
        <w:rPr>
          <w:sz w:val="20"/>
        </w:rPr>
      </w:pPr>
      <w:r>
        <w:rPr>
          <w:sz w:val="20"/>
        </w:rPr>
        <w:t>Le potentiel d'équilibre du Cl- est plus négatif (-80mV) que le potentiel de repos. Avec l'ouverture des canaux Cl-, cet ion pénètre dans la cellule induisant une</w:t>
      </w:r>
      <w:r>
        <w:rPr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hyperpolarisation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z w:val="20"/>
        </w:rPr>
        <w:t>et le</w:t>
      </w:r>
      <w:r>
        <w:rPr>
          <w:spacing w:val="10"/>
          <w:sz w:val="20"/>
        </w:rPr>
        <w:t xml:space="preserve"> </w:t>
      </w:r>
      <w:r>
        <w:rPr>
          <w:sz w:val="20"/>
        </w:rPr>
        <w:t>PPSI.</w:t>
      </w:r>
    </w:p>
    <w:p w:rsidR="00A11229" w:rsidRDefault="0090418E">
      <w:pPr>
        <w:pStyle w:val="Paragraphedeliste"/>
        <w:numPr>
          <w:ilvl w:val="0"/>
          <w:numId w:val="4"/>
        </w:numPr>
        <w:tabs>
          <w:tab w:val="left" w:pos="6956"/>
        </w:tabs>
        <w:spacing w:before="121" w:line="264" w:lineRule="auto"/>
        <w:ind w:right="1124"/>
        <w:jc w:val="both"/>
        <w:rPr>
          <w:sz w:val="20"/>
        </w:rPr>
      </w:pPr>
      <w:r>
        <w:rPr>
          <w:sz w:val="20"/>
        </w:rPr>
        <w:t>Les ions K+ sortent et augmentent l'hyperpolarisation.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4"/>
        <w:rPr>
          <w:sz w:val="35"/>
        </w:rPr>
      </w:pPr>
    </w:p>
    <w:p w:rsidR="00A11229" w:rsidRDefault="0090418E">
      <w:pPr>
        <w:pStyle w:val="Titre1"/>
        <w:numPr>
          <w:ilvl w:val="0"/>
          <w:numId w:val="10"/>
        </w:numPr>
        <w:tabs>
          <w:tab w:val="left" w:pos="3673"/>
        </w:tabs>
        <w:ind w:left="3672" w:hanging="382"/>
        <w:jc w:val="left"/>
      </w:pPr>
      <w:r>
        <w:rPr>
          <w:color w:val="6A4693"/>
          <w:w w:val="105"/>
          <w:u w:val="single" w:color="6A4693"/>
        </w:rPr>
        <w:t>La jonction neuromusculaire</w:t>
      </w:r>
      <w:r>
        <w:rPr>
          <w:color w:val="6A4693"/>
          <w:spacing w:val="-10"/>
          <w:w w:val="105"/>
          <w:u w:val="single" w:color="6A4693"/>
        </w:rPr>
        <w:t xml:space="preserve"> </w:t>
      </w:r>
      <w:r>
        <w:rPr>
          <w:color w:val="6A4693"/>
          <w:w w:val="105"/>
          <w:u w:val="single" w:color="6A4693"/>
        </w:rPr>
        <w:t>(JNM).</w:t>
      </w:r>
    </w:p>
    <w:p w:rsidR="00A11229" w:rsidRDefault="00A11229">
      <w:pPr>
        <w:pStyle w:val="Corpsdetexte"/>
        <w:rPr>
          <w:rFonts w:ascii="Times New Roman"/>
          <w:b/>
        </w:rPr>
      </w:pPr>
    </w:p>
    <w:p w:rsidR="00A11229" w:rsidRDefault="00A11229">
      <w:pPr>
        <w:pStyle w:val="Corpsdetexte"/>
        <w:rPr>
          <w:rFonts w:ascii="Times New Roman"/>
          <w:b/>
        </w:rPr>
      </w:pPr>
    </w:p>
    <w:p w:rsidR="00A11229" w:rsidRDefault="00A11229">
      <w:pPr>
        <w:pStyle w:val="Corpsdetexte"/>
        <w:spacing w:before="8"/>
        <w:rPr>
          <w:rFonts w:ascii="Times New Roman"/>
          <w:b/>
          <w:sz w:val="15"/>
        </w:rPr>
      </w:pPr>
    </w:p>
    <w:p w:rsidR="00A11229" w:rsidRDefault="0090418E">
      <w:pPr>
        <w:pStyle w:val="Titre2"/>
        <w:numPr>
          <w:ilvl w:val="0"/>
          <w:numId w:val="3"/>
        </w:numPr>
        <w:tabs>
          <w:tab w:val="left" w:pos="2244"/>
        </w:tabs>
        <w:spacing w:before="98"/>
        <w:ind w:hanging="317"/>
        <w:jc w:val="left"/>
      </w:pPr>
      <w:r>
        <w:rPr>
          <w:color w:val="B70046"/>
          <w:w w:val="110"/>
          <w:u w:val="single" w:color="B70046"/>
        </w:rPr>
        <w:t>Description</w:t>
      </w:r>
    </w:p>
    <w:p w:rsidR="00A11229" w:rsidRDefault="00A11229">
      <w:pPr>
        <w:pStyle w:val="Corpsdetexte"/>
        <w:rPr>
          <w:rFonts w:ascii="Times New Roman"/>
          <w:b/>
          <w:i/>
        </w:rPr>
      </w:pPr>
    </w:p>
    <w:p w:rsidR="00A11229" w:rsidRDefault="00A67120">
      <w:pPr>
        <w:pStyle w:val="Corpsdetexte"/>
        <w:spacing w:before="6"/>
        <w:rPr>
          <w:rFonts w:ascii="Times New Roman"/>
          <w:b/>
          <w:i/>
          <w:sz w:val="23"/>
        </w:rPr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 wp14:anchorId="691D64D6" wp14:editId="27B261D3">
            <wp:simplePos x="0" y="0"/>
            <wp:positionH relativeFrom="page">
              <wp:posOffset>3140710</wp:posOffset>
            </wp:positionH>
            <wp:positionV relativeFrom="paragraph">
              <wp:posOffset>53975</wp:posOffset>
            </wp:positionV>
            <wp:extent cx="4078605" cy="3554095"/>
            <wp:effectExtent l="0" t="0" r="0" b="8255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229" w:rsidRDefault="0090418E">
      <w:pPr>
        <w:spacing w:before="1"/>
        <w:ind w:left="113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05"/>
          <w:sz w:val="20"/>
          <w:u w:val="single"/>
        </w:rPr>
        <w:t xml:space="preserve">En </w:t>
      </w:r>
      <w:proofErr w:type="spellStart"/>
      <w:r>
        <w:rPr>
          <w:rFonts w:ascii="Times New Roman" w:hAnsi="Times New Roman"/>
          <w:i/>
          <w:w w:val="105"/>
          <w:sz w:val="20"/>
          <w:u w:val="single"/>
        </w:rPr>
        <w:t>présynaptique</w:t>
      </w:r>
      <w:proofErr w:type="spellEnd"/>
    </w:p>
    <w:p w:rsidR="00A11229" w:rsidRDefault="00A11229">
      <w:pPr>
        <w:pStyle w:val="Corpsdetexte"/>
        <w:spacing w:before="10"/>
        <w:rPr>
          <w:rFonts w:ascii="Times New Roman"/>
          <w:i/>
          <w:sz w:val="22"/>
        </w:rPr>
      </w:pPr>
    </w:p>
    <w:p w:rsidR="00A11229" w:rsidRDefault="0090418E">
      <w:pPr>
        <w:pStyle w:val="Paragraphedeliste"/>
        <w:numPr>
          <w:ilvl w:val="0"/>
          <w:numId w:val="2"/>
        </w:numPr>
        <w:tabs>
          <w:tab w:val="left" w:pos="1856"/>
        </w:tabs>
        <w:spacing w:line="264" w:lineRule="auto"/>
        <w:ind w:right="7120"/>
        <w:jc w:val="both"/>
        <w:rPr>
          <w:sz w:val="20"/>
        </w:rPr>
      </w:pPr>
      <w:r>
        <w:rPr>
          <w:sz w:val="20"/>
        </w:rPr>
        <w:t>Synthèse de 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(acétylcholine- </w:t>
      </w:r>
      <w:proofErr w:type="spellStart"/>
      <w:r>
        <w:rPr>
          <w:sz w:val="20"/>
        </w:rPr>
        <w:t>cf</w:t>
      </w:r>
      <w:proofErr w:type="spellEnd"/>
      <w:r>
        <w:rPr>
          <w:sz w:val="20"/>
        </w:rPr>
        <w:t xml:space="preserve"> schéma) avec l'étape </w:t>
      </w:r>
      <w:proofErr w:type="spellStart"/>
      <w:r>
        <w:rPr>
          <w:sz w:val="20"/>
        </w:rPr>
        <w:t>limitante</w:t>
      </w:r>
      <w:proofErr w:type="spellEnd"/>
      <w:r>
        <w:rPr>
          <w:sz w:val="20"/>
        </w:rPr>
        <w:t xml:space="preserve"> d'entrée de la</w:t>
      </w:r>
      <w:r>
        <w:rPr>
          <w:spacing w:val="1"/>
          <w:sz w:val="20"/>
        </w:rPr>
        <w:t xml:space="preserve"> </w:t>
      </w:r>
      <w:r>
        <w:rPr>
          <w:sz w:val="20"/>
        </w:rPr>
        <w:t>choline.</w:t>
      </w:r>
    </w:p>
    <w:p w:rsidR="00A11229" w:rsidRDefault="0090418E">
      <w:pPr>
        <w:pStyle w:val="Paragraphedeliste"/>
        <w:numPr>
          <w:ilvl w:val="0"/>
          <w:numId w:val="2"/>
        </w:numPr>
        <w:tabs>
          <w:tab w:val="left" w:pos="1856"/>
        </w:tabs>
        <w:spacing w:line="264" w:lineRule="auto"/>
        <w:ind w:right="7121"/>
        <w:jc w:val="both"/>
        <w:rPr>
          <w:sz w:val="20"/>
        </w:rPr>
      </w:pPr>
      <w:r>
        <w:rPr>
          <w:sz w:val="20"/>
        </w:rPr>
        <w:t>Mise en réserve de 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dans  les vésicules synaptiques de 50nm de diamètre grâce à des protéines de la membrane vésiculaire.</w:t>
      </w:r>
    </w:p>
    <w:p w:rsidR="00A11229" w:rsidRDefault="0090418E">
      <w:pPr>
        <w:pStyle w:val="Paragraphedeliste"/>
        <w:numPr>
          <w:ilvl w:val="0"/>
          <w:numId w:val="2"/>
        </w:numPr>
        <w:tabs>
          <w:tab w:val="left" w:pos="1856"/>
        </w:tabs>
        <w:spacing w:line="264" w:lineRule="auto"/>
        <w:ind w:right="7119"/>
        <w:jc w:val="both"/>
        <w:rPr>
          <w:sz w:val="20"/>
        </w:rPr>
      </w:pPr>
      <w:r>
        <w:rPr>
          <w:sz w:val="20"/>
        </w:rPr>
        <w:t>Ces vésicules sont regroupées avec des protéines de différenciation membranaire qui ressemblent à des pyramides sur la face intracellulaire de la membrane au niveau des zones actives.</w:t>
      </w:r>
    </w:p>
    <w:p w:rsidR="00A11229" w:rsidRDefault="00A11229">
      <w:pPr>
        <w:spacing w:line="264" w:lineRule="auto"/>
        <w:jc w:val="both"/>
        <w:rPr>
          <w:sz w:val="20"/>
        </w:rPr>
        <w:sectPr w:rsidR="00A11229">
          <w:pgSz w:w="11900" w:h="16840"/>
          <w:pgMar w:top="1060" w:right="0" w:bottom="280" w:left="0" w:header="720" w:footer="720" w:gutter="0"/>
          <w:cols w:space="720"/>
        </w:sectPr>
      </w:pPr>
    </w:p>
    <w:p w:rsidR="00A11229" w:rsidRDefault="00A67120">
      <w:pPr>
        <w:pStyle w:val="Corpsdetexte"/>
        <w:ind w:left="1460"/>
      </w:pPr>
      <w:r>
        <w:rPr>
          <w:noProof/>
          <w:lang w:bidi="ar-SA"/>
        </w:rPr>
        <w:lastRenderedPageBreak/>
        <w:t xml:space="preserve">             </w:t>
      </w:r>
      <w:r w:rsidR="0090418E">
        <w:rPr>
          <w:noProof/>
          <w:lang w:bidi="ar-SA"/>
        </w:rPr>
        <w:drawing>
          <wp:inline distT="0" distB="0" distL="0" distR="0">
            <wp:extent cx="4929808" cy="1865597"/>
            <wp:effectExtent l="0" t="0" r="4445" b="190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517" cy="186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29" w:rsidRDefault="00A11229">
      <w:pPr>
        <w:pStyle w:val="Corpsdetexte"/>
        <w:spacing w:before="3"/>
        <w:rPr>
          <w:sz w:val="15"/>
        </w:rPr>
      </w:pPr>
    </w:p>
    <w:p w:rsidR="00A11229" w:rsidRDefault="0090418E">
      <w:pPr>
        <w:spacing w:before="99"/>
        <w:ind w:left="1136"/>
        <w:rPr>
          <w:rFonts w:ascii="Times New Roman"/>
          <w:i/>
          <w:sz w:val="20"/>
        </w:rPr>
      </w:pPr>
      <w:r>
        <w:rPr>
          <w:rFonts w:ascii="Times New Roman"/>
          <w:i/>
          <w:w w:val="105"/>
          <w:sz w:val="20"/>
          <w:u w:val="single"/>
        </w:rPr>
        <w:t>En post-synaptique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21" w:line="261" w:lineRule="auto"/>
        <w:ind w:right="1123"/>
        <w:jc w:val="both"/>
        <w:rPr>
          <w:sz w:val="20"/>
        </w:rPr>
      </w:pPr>
      <w:r>
        <w:rPr>
          <w:sz w:val="20"/>
        </w:rPr>
        <w:t xml:space="preserve">En regard des zones actives, une région spécialisée de la fibre musculaire avec de nombreux replis: la plaque motrice aussi appelée </w:t>
      </w:r>
      <w:r>
        <w:rPr>
          <w:rFonts w:ascii="Times New Roman" w:hAnsi="Times New Roman"/>
          <w:b/>
          <w:sz w:val="20"/>
        </w:rPr>
        <w:t>Appareil sous neural de Couteaux</w:t>
      </w:r>
      <w:r>
        <w:rPr>
          <w:sz w:val="20"/>
        </w:rPr>
        <w:t>. C'est une zone de densité post- 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"/>
        <w:rPr>
          <w:sz w:val="20"/>
        </w:rPr>
      </w:pPr>
      <w:r>
        <w:rPr>
          <w:sz w:val="20"/>
        </w:rPr>
        <w:t>Chaque fibre musculaire a une seule plaque motrice dans sa partie</w:t>
      </w:r>
      <w:r>
        <w:rPr>
          <w:spacing w:val="18"/>
          <w:sz w:val="20"/>
        </w:rPr>
        <w:t xml:space="preserve"> </w:t>
      </w:r>
      <w:r>
        <w:rPr>
          <w:sz w:val="20"/>
        </w:rPr>
        <w:t>moyenne.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/>
        <w:rPr>
          <w:sz w:val="20"/>
        </w:rPr>
      </w:pPr>
      <w:r>
        <w:rPr>
          <w:sz w:val="20"/>
        </w:rPr>
        <w:t>La plaque motrice est innervée par un seul</w:t>
      </w:r>
      <w:r>
        <w:rPr>
          <w:spacing w:val="11"/>
          <w:sz w:val="20"/>
        </w:rPr>
        <w:t xml:space="preserve"> </w:t>
      </w:r>
      <w:r>
        <w:rPr>
          <w:sz w:val="20"/>
        </w:rPr>
        <w:t>axone.</w:t>
      </w:r>
    </w:p>
    <w:p w:rsidR="00A11229" w:rsidRDefault="00A11229">
      <w:pPr>
        <w:pStyle w:val="Corpsdetexte"/>
        <w:rPr>
          <w:sz w:val="23"/>
        </w:rPr>
      </w:pPr>
    </w:p>
    <w:p w:rsidR="00A11229" w:rsidRDefault="0090418E">
      <w:pPr>
        <w:ind w:left="1136"/>
        <w:rPr>
          <w:rFonts w:ascii="Times New Roman"/>
          <w:i/>
          <w:sz w:val="20"/>
        </w:rPr>
      </w:pPr>
      <w:r>
        <w:rPr>
          <w:rFonts w:ascii="Times New Roman"/>
          <w:i/>
          <w:sz w:val="20"/>
          <w:u w:val="single"/>
        </w:rPr>
        <w:t>La fente synaptique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/>
        <w:rPr>
          <w:sz w:val="20"/>
        </w:rPr>
      </w:pPr>
      <w:r>
        <w:rPr>
          <w:sz w:val="20"/>
        </w:rPr>
        <w:t>C'est l'espace synaptique séparant l'élément pré de l'élément</w:t>
      </w:r>
      <w:r>
        <w:rPr>
          <w:spacing w:val="13"/>
          <w:sz w:val="20"/>
        </w:rPr>
        <w:t xml:space="preserve"> </w:t>
      </w:r>
      <w:r>
        <w:rPr>
          <w:sz w:val="20"/>
        </w:rPr>
        <w:t>post-synaptique.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/>
        <w:rPr>
          <w:sz w:val="20"/>
        </w:rPr>
      </w:pPr>
      <w:r>
        <w:rPr>
          <w:sz w:val="20"/>
        </w:rPr>
        <w:t>Il a 200 Angströms en moyenne (100 à</w:t>
      </w:r>
      <w:r>
        <w:rPr>
          <w:spacing w:val="-1"/>
          <w:sz w:val="20"/>
        </w:rPr>
        <w:t xml:space="preserve"> </w:t>
      </w:r>
      <w:r>
        <w:rPr>
          <w:sz w:val="20"/>
        </w:rPr>
        <w:t>500).</w:t>
      </w:r>
    </w:p>
    <w:p w:rsidR="00A11229" w:rsidRDefault="00A67120">
      <w:pPr>
        <w:pStyle w:val="Corpsdetexte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 wp14:anchorId="5912706F" wp14:editId="33702964">
            <wp:simplePos x="0" y="0"/>
            <wp:positionH relativeFrom="page">
              <wp:posOffset>4110824</wp:posOffset>
            </wp:positionH>
            <wp:positionV relativeFrom="paragraph">
              <wp:posOffset>84344</wp:posOffset>
            </wp:positionV>
            <wp:extent cx="3156668" cy="1606163"/>
            <wp:effectExtent l="0" t="0" r="5715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60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229" w:rsidRDefault="00A11229">
      <w:pPr>
        <w:pStyle w:val="Corpsdetexte"/>
        <w:spacing w:before="9"/>
      </w:pPr>
    </w:p>
    <w:p w:rsidR="00A11229" w:rsidRDefault="0090418E">
      <w:pPr>
        <w:pStyle w:val="Titre2"/>
        <w:numPr>
          <w:ilvl w:val="0"/>
          <w:numId w:val="3"/>
        </w:numPr>
        <w:tabs>
          <w:tab w:val="left" w:pos="2230"/>
        </w:tabs>
        <w:ind w:left="2229" w:hanging="303"/>
        <w:jc w:val="left"/>
      </w:pPr>
      <w:r>
        <w:rPr>
          <w:color w:val="B70046"/>
          <w:w w:val="110"/>
          <w:u w:val="single" w:color="B70046"/>
        </w:rPr>
        <w:t>Libération de</w:t>
      </w:r>
      <w:r>
        <w:rPr>
          <w:color w:val="B70046"/>
          <w:spacing w:val="-14"/>
          <w:w w:val="110"/>
          <w:u w:val="single" w:color="B70046"/>
        </w:rPr>
        <w:t xml:space="preserve"> </w:t>
      </w:r>
      <w:r>
        <w:rPr>
          <w:color w:val="B70046"/>
          <w:w w:val="110"/>
          <w:u w:val="single" w:color="B70046"/>
        </w:rPr>
        <w:t>l'Acétylcholine</w:t>
      </w:r>
    </w:p>
    <w:p w:rsidR="00A11229" w:rsidRDefault="00A11229">
      <w:pPr>
        <w:pStyle w:val="Corpsdetexte"/>
        <w:spacing w:before="4"/>
        <w:rPr>
          <w:rFonts w:ascii="Times New Roman"/>
          <w:b/>
          <w:i/>
          <w:sz w:val="29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1" w:line="261" w:lineRule="auto"/>
        <w:ind w:right="5614"/>
        <w:jc w:val="both"/>
        <w:rPr>
          <w:rFonts w:ascii="Times New Roman" w:hAnsi="Times New Roman"/>
          <w:b/>
          <w:sz w:val="20"/>
        </w:rPr>
      </w:pPr>
      <w:r>
        <w:rPr>
          <w:sz w:val="20"/>
          <w:u w:val="single"/>
        </w:rPr>
        <w:t>Synapse au repos:</w:t>
      </w:r>
      <w:r>
        <w:rPr>
          <w:sz w:val="20"/>
        </w:rPr>
        <w:t xml:space="preserve"> Une électrode au niveau de la plaque motrice d'une JNM enregistre la libération spontanée de petits potentiels, d'amplitude constante de </w:t>
      </w:r>
      <w:r>
        <w:rPr>
          <w:rFonts w:ascii="Times New Roman" w:hAnsi="Times New Roman"/>
          <w:b/>
          <w:sz w:val="20"/>
        </w:rPr>
        <w:t>400μV</w:t>
      </w:r>
      <w:r>
        <w:rPr>
          <w:sz w:val="20"/>
        </w:rPr>
        <w:t xml:space="preserve">, à un rythme irrégulier et aléatoire de </w:t>
      </w:r>
      <w:r>
        <w:rPr>
          <w:rFonts w:ascii="Times New Roman" w:hAnsi="Times New Roman"/>
          <w:b/>
          <w:sz w:val="20"/>
        </w:rPr>
        <w:t>1 par seconde environ.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0" w:lineRule="exact"/>
        <w:rPr>
          <w:sz w:val="20"/>
        </w:rPr>
      </w:pPr>
      <w:r>
        <w:rPr>
          <w:w w:val="105"/>
          <w:sz w:val="20"/>
        </w:rPr>
        <w:t xml:space="preserve">Ce sont les </w:t>
      </w:r>
      <w:r>
        <w:rPr>
          <w:rFonts w:ascii="Times New Roman"/>
          <w:b/>
          <w:w w:val="105"/>
          <w:sz w:val="20"/>
        </w:rPr>
        <w:t>MEPP ou miniature end plate</w:t>
      </w:r>
      <w:r>
        <w:rPr>
          <w:rFonts w:ascii="Times New Roman"/>
          <w:b/>
          <w:spacing w:val="8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potentiels</w:t>
      </w:r>
      <w:r>
        <w:rPr>
          <w:w w:val="105"/>
          <w:sz w:val="20"/>
        </w:rPr>
        <w:t>.</w:t>
      </w:r>
    </w:p>
    <w:p w:rsidR="00A11229" w:rsidRDefault="0090418E">
      <w:pPr>
        <w:pStyle w:val="Corpsdetexte"/>
        <w:spacing w:before="22"/>
        <w:ind w:left="1496"/>
      </w:pPr>
      <w:r>
        <w:t>Ce sont des potentiels locaux au niveau de la membrane post-synaptique.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 w:line="264" w:lineRule="auto"/>
        <w:ind w:right="1136"/>
        <w:rPr>
          <w:sz w:val="20"/>
        </w:rPr>
      </w:pPr>
      <w:r>
        <w:rPr>
          <w:sz w:val="20"/>
        </w:rPr>
        <w:t>Chaque potentiel correspond à la libération d'une vésicule d'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ou quantum d'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>, soit 3000  molécules.</w:t>
      </w:r>
    </w:p>
    <w:p w:rsidR="00A11229" w:rsidRDefault="00A11229">
      <w:pPr>
        <w:pStyle w:val="Corpsdetexte"/>
        <w:spacing w:before="9"/>
        <w:rPr>
          <w:sz w:val="21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1129"/>
        <w:jc w:val="both"/>
        <w:rPr>
          <w:sz w:val="20"/>
        </w:rPr>
      </w:pPr>
      <w:r>
        <w:rPr>
          <w:sz w:val="20"/>
          <w:u w:val="single"/>
        </w:rPr>
        <w:t xml:space="preserve">Arrivée d'un PA dans l'élément </w:t>
      </w:r>
      <w:proofErr w:type="spellStart"/>
      <w:r>
        <w:rPr>
          <w:sz w:val="20"/>
          <w:u w:val="single"/>
        </w:rPr>
        <w:t>présynaptique</w:t>
      </w:r>
      <w:proofErr w:type="spellEnd"/>
      <w:r>
        <w:rPr>
          <w:sz w:val="20"/>
        </w:rPr>
        <w:t xml:space="preserve"> : Le PA nait dans le corps cellulaire, il se déplace le long  de l'axone et atteint l'extrémité </w:t>
      </w:r>
      <w:proofErr w:type="spellStart"/>
      <w:r>
        <w:rPr>
          <w:sz w:val="20"/>
        </w:rPr>
        <w:t>axonale</w:t>
      </w:r>
      <w:proofErr w:type="spellEnd"/>
      <w:r>
        <w:rPr>
          <w:sz w:val="20"/>
        </w:rPr>
        <w:t>, où sont les canaux calciques dépendant du potentiel ou électro récepteurs au</w:t>
      </w:r>
      <w:r>
        <w:rPr>
          <w:spacing w:val="4"/>
          <w:sz w:val="20"/>
        </w:rPr>
        <w:t xml:space="preserve"> </w:t>
      </w:r>
      <w:r>
        <w:rPr>
          <w:sz w:val="20"/>
        </w:rPr>
        <w:t>Ca</w:t>
      </w:r>
      <w:r>
        <w:rPr>
          <w:position w:val="8"/>
          <w:sz w:val="11"/>
        </w:rPr>
        <w:t>2+</w:t>
      </w:r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3" w:lineRule="exact"/>
        <w:rPr>
          <w:sz w:val="20"/>
        </w:rPr>
      </w:pPr>
      <w:r>
        <w:rPr>
          <w:sz w:val="20"/>
        </w:rPr>
        <w:t>Il se produit une dépolarisation et une entrée massive d'ions Ca</w:t>
      </w:r>
      <w:r>
        <w:rPr>
          <w:position w:val="8"/>
          <w:sz w:val="11"/>
        </w:rPr>
        <w:t xml:space="preserve">2+ </w:t>
      </w:r>
      <w:r>
        <w:rPr>
          <w:sz w:val="20"/>
        </w:rPr>
        <w:t>dans l'extrémité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/>
        <w:rPr>
          <w:sz w:val="20"/>
        </w:rPr>
      </w:pPr>
      <w:r>
        <w:rPr>
          <w:sz w:val="20"/>
        </w:rPr>
        <w:t>Cette entrée de Ca</w:t>
      </w:r>
      <w:r>
        <w:rPr>
          <w:position w:val="8"/>
          <w:sz w:val="11"/>
        </w:rPr>
        <w:t xml:space="preserve">2+ </w:t>
      </w:r>
      <w:r>
        <w:rPr>
          <w:sz w:val="20"/>
        </w:rPr>
        <w:t>permet la fusion des membranes vésiculaires et plasmique et l'exocytose du</w:t>
      </w:r>
      <w:r>
        <w:rPr>
          <w:spacing w:val="29"/>
          <w:sz w:val="20"/>
        </w:rPr>
        <w:t xml:space="preserve"> </w:t>
      </w:r>
      <w:r>
        <w:rPr>
          <w:sz w:val="20"/>
        </w:rPr>
        <w:t>NM.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90418E">
      <w:pPr>
        <w:pStyle w:val="Corpsdetexte"/>
        <w:spacing w:before="199" w:line="264" w:lineRule="auto"/>
        <w:ind w:left="6244" w:right="1125"/>
        <w:jc w:val="both"/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-112777</wp:posOffset>
            </wp:positionV>
            <wp:extent cx="3162300" cy="232410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fusion des membranes de la vésicule  synaptique et de la membrane plasmique </w:t>
      </w:r>
      <w:proofErr w:type="spellStart"/>
      <w:r>
        <w:t>présynaptique</w:t>
      </w:r>
      <w:proofErr w:type="spellEnd"/>
      <w:r>
        <w:t xml:space="preserve"> met en jeu différentes protéines qui s'associent en deux complexes transitoires successifs, un complexe 7s et un complexe</w:t>
      </w:r>
      <w:r>
        <w:rPr>
          <w:spacing w:val="-12"/>
        </w:rPr>
        <w:t xml:space="preserve"> </w:t>
      </w:r>
      <w:r>
        <w:t>20s.</w:t>
      </w:r>
    </w:p>
    <w:p w:rsidR="00A11229" w:rsidRDefault="00A11229">
      <w:pPr>
        <w:pStyle w:val="Corpsdetexte"/>
        <w:spacing w:before="7"/>
      </w:pPr>
    </w:p>
    <w:p w:rsidR="00A11229" w:rsidRDefault="0090418E">
      <w:pPr>
        <w:ind w:left="624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05"/>
          <w:sz w:val="20"/>
          <w:u w:val="single"/>
        </w:rPr>
        <w:t xml:space="preserve">(D'après Bennett et </w:t>
      </w:r>
      <w:proofErr w:type="spellStart"/>
      <w:r>
        <w:rPr>
          <w:rFonts w:ascii="Times New Roman" w:hAnsi="Times New Roman"/>
          <w:i/>
          <w:w w:val="105"/>
          <w:sz w:val="20"/>
          <w:u w:val="single"/>
        </w:rPr>
        <w:t>Scheller</w:t>
      </w:r>
      <w:proofErr w:type="spellEnd"/>
      <w:r>
        <w:rPr>
          <w:rFonts w:ascii="Times New Roman" w:hAnsi="Times New Roman"/>
          <w:i/>
          <w:w w:val="105"/>
          <w:sz w:val="20"/>
          <w:u w:val="single"/>
        </w:rPr>
        <w:t>, 1994)</w:t>
      </w: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spacing w:before="209" w:line="252" w:lineRule="auto"/>
        <w:ind w:left="6244" w:right="1150"/>
        <w:jc w:val="both"/>
        <w:rPr>
          <w:rFonts w:ascii="Times New Roman" w:hAnsi="Times New Roman"/>
          <w:i/>
          <w:sz w:val="20"/>
        </w:rPr>
      </w:pPr>
    </w:p>
    <w:p w:rsidR="00171055" w:rsidRDefault="00171055" w:rsidP="00171055">
      <w:pPr>
        <w:spacing w:line="252" w:lineRule="auto"/>
        <w:jc w:val="right"/>
        <w:rPr>
          <w:rFonts w:ascii="Times New Roman" w:hAnsi="Times New Roman"/>
          <w:sz w:val="20"/>
        </w:rPr>
      </w:pPr>
    </w:p>
    <w:p w:rsidR="00171055" w:rsidRDefault="00171055" w:rsidP="00171055">
      <w:pPr>
        <w:rPr>
          <w:rFonts w:ascii="Times New Roman" w:hAnsi="Times New Roman"/>
          <w:sz w:val="20"/>
        </w:rPr>
      </w:pPr>
    </w:p>
    <w:p w:rsidR="00A11229" w:rsidRPr="00171055" w:rsidRDefault="00A11229" w:rsidP="00171055">
      <w:pPr>
        <w:rPr>
          <w:rFonts w:ascii="Times New Roman" w:hAnsi="Times New Roman"/>
          <w:sz w:val="20"/>
        </w:rPr>
        <w:sectPr w:rsidR="00A11229" w:rsidRPr="00171055">
          <w:pgSz w:w="11900" w:h="16840"/>
          <w:pgMar w:top="1580" w:right="0" w:bottom="280" w:left="0" w:header="720" w:footer="720" w:gutter="0"/>
          <w:cols w:space="720"/>
        </w:sectPr>
      </w:pPr>
    </w:p>
    <w:p w:rsidR="00A11229" w:rsidRDefault="0090418E">
      <w:pPr>
        <w:spacing w:before="77" w:line="252" w:lineRule="auto"/>
        <w:ind w:left="7850" w:right="1891"/>
        <w:rPr>
          <w:rFonts w:ascii="Times New Roman"/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978011</wp:posOffset>
            </wp:positionH>
            <wp:positionV relativeFrom="paragraph">
              <wp:posOffset>-7841</wp:posOffset>
            </wp:positionV>
            <wp:extent cx="4492486" cy="2639833"/>
            <wp:effectExtent l="0" t="0" r="3810" b="8255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811" cy="26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120">
        <w:rPr>
          <w:noProof/>
          <w:lang w:bidi="ar-SA"/>
        </w:rPr>
        <w:t xml:space="preserve">           </w:t>
      </w: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67120">
      <w:pPr>
        <w:pStyle w:val="Corpsdetexte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 xml:space="preserve"> </w:t>
      </w: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spacing w:before="8"/>
        <w:rPr>
          <w:rFonts w:ascii="Times New Roman"/>
          <w:i/>
          <w:sz w:val="22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rPr>
          <w:sz w:val="20"/>
        </w:rPr>
      </w:pPr>
      <w:r>
        <w:rPr>
          <w:sz w:val="20"/>
        </w:rPr>
        <w:t>La libération d'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est très rapide, soit 0,2 ms après afflux des ions</w:t>
      </w:r>
      <w:r>
        <w:rPr>
          <w:spacing w:val="13"/>
          <w:sz w:val="20"/>
        </w:rPr>
        <w:t xml:space="preserve"> </w:t>
      </w:r>
      <w:r>
        <w:rPr>
          <w:sz w:val="20"/>
        </w:rPr>
        <w:t>Ca</w:t>
      </w:r>
      <w:r>
        <w:rPr>
          <w:position w:val="8"/>
          <w:sz w:val="11"/>
        </w:rPr>
        <w:t>2+</w:t>
      </w:r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2" w:line="261" w:lineRule="auto"/>
        <w:ind w:right="1125"/>
        <w:rPr>
          <w:sz w:val="20"/>
        </w:rPr>
      </w:pPr>
      <w:r>
        <w:rPr>
          <w:sz w:val="20"/>
        </w:rPr>
        <w:t xml:space="preserve">Si le milieu extracellulaire est </w:t>
      </w:r>
      <w:proofErr w:type="spellStart"/>
      <w:r>
        <w:rPr>
          <w:sz w:val="20"/>
        </w:rPr>
        <w:t>déprivé</w:t>
      </w:r>
      <w:proofErr w:type="spellEnd"/>
      <w:r>
        <w:rPr>
          <w:sz w:val="20"/>
        </w:rPr>
        <w:t xml:space="preserve"> en Ca</w:t>
      </w:r>
      <w:r>
        <w:rPr>
          <w:position w:val="8"/>
          <w:sz w:val="11"/>
        </w:rPr>
        <w:t>2+</w:t>
      </w:r>
      <w:r>
        <w:rPr>
          <w:sz w:val="20"/>
        </w:rPr>
        <w:t>, si les ions Mg2+ ou du strontium remplace les ions Ca</w:t>
      </w:r>
      <w:r>
        <w:rPr>
          <w:position w:val="8"/>
          <w:sz w:val="11"/>
        </w:rPr>
        <w:t>2+</w:t>
      </w:r>
      <w:r>
        <w:rPr>
          <w:sz w:val="20"/>
        </w:rPr>
        <w:t>, il n'y a plus d'entrée d'ions Ca</w:t>
      </w:r>
      <w:r>
        <w:rPr>
          <w:position w:val="8"/>
          <w:sz w:val="11"/>
        </w:rPr>
        <w:t xml:space="preserve">2+ </w:t>
      </w:r>
      <w:r>
        <w:rPr>
          <w:sz w:val="20"/>
        </w:rPr>
        <w:t>et pas d'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libéré dans la fente</w:t>
      </w:r>
      <w:r>
        <w:rPr>
          <w:spacing w:val="25"/>
          <w:sz w:val="20"/>
        </w:rPr>
        <w:t xml:space="preserve"> </w:t>
      </w:r>
      <w:r>
        <w:rPr>
          <w:sz w:val="20"/>
        </w:rPr>
        <w:t>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/>
        <w:rPr>
          <w:sz w:val="20"/>
        </w:rPr>
      </w:pPr>
      <w:r>
        <w:rPr>
          <w:sz w:val="20"/>
        </w:rPr>
        <w:t>Si Ca</w:t>
      </w:r>
      <w:r>
        <w:rPr>
          <w:position w:val="8"/>
          <w:sz w:val="11"/>
        </w:rPr>
        <w:t xml:space="preserve">2+ </w:t>
      </w:r>
      <w:r>
        <w:rPr>
          <w:sz w:val="20"/>
        </w:rPr>
        <w:t xml:space="preserve">du est injecté par </w:t>
      </w:r>
      <w:proofErr w:type="spellStart"/>
      <w:r>
        <w:rPr>
          <w:sz w:val="20"/>
        </w:rPr>
        <w:t>iontophorèse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la libération d'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se</w:t>
      </w:r>
      <w:r>
        <w:rPr>
          <w:spacing w:val="16"/>
          <w:sz w:val="20"/>
        </w:rPr>
        <w:t xml:space="preserve"> </w:t>
      </w:r>
      <w:r>
        <w:rPr>
          <w:sz w:val="20"/>
        </w:rPr>
        <w:t>produit.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9"/>
      </w:pPr>
    </w:p>
    <w:p w:rsidR="00A11229" w:rsidRDefault="0090418E">
      <w:pPr>
        <w:pStyle w:val="Titre2"/>
        <w:numPr>
          <w:ilvl w:val="0"/>
          <w:numId w:val="3"/>
        </w:numPr>
        <w:tabs>
          <w:tab w:val="left" w:pos="2141"/>
        </w:tabs>
        <w:ind w:left="2140" w:hanging="308"/>
        <w:jc w:val="left"/>
      </w:pPr>
      <w:r>
        <w:rPr>
          <w:color w:val="B70046"/>
          <w:w w:val="110"/>
          <w:u w:val="single" w:color="B70046"/>
        </w:rPr>
        <w:t>Action de l'</w:t>
      </w:r>
      <w:proofErr w:type="spellStart"/>
      <w:r>
        <w:rPr>
          <w:color w:val="B70046"/>
          <w:w w:val="110"/>
          <w:u w:val="single" w:color="B70046"/>
        </w:rPr>
        <w:t>Ach</w:t>
      </w:r>
      <w:proofErr w:type="spellEnd"/>
      <w:r>
        <w:rPr>
          <w:color w:val="B70046"/>
          <w:w w:val="110"/>
          <w:u w:val="single" w:color="B70046"/>
        </w:rPr>
        <w:t xml:space="preserve"> en</w:t>
      </w:r>
      <w:r>
        <w:rPr>
          <w:color w:val="B70046"/>
          <w:spacing w:val="-31"/>
          <w:w w:val="110"/>
          <w:u w:val="single" w:color="B70046"/>
        </w:rPr>
        <w:t xml:space="preserve"> </w:t>
      </w:r>
      <w:r>
        <w:rPr>
          <w:color w:val="B70046"/>
          <w:w w:val="110"/>
          <w:u w:val="single" w:color="B70046"/>
        </w:rPr>
        <w:t>post-synaptique</w:t>
      </w:r>
    </w:p>
    <w:p w:rsidR="00A11229" w:rsidRDefault="00A11229">
      <w:pPr>
        <w:pStyle w:val="Corpsdetexte"/>
        <w:spacing w:before="6"/>
        <w:rPr>
          <w:rFonts w:ascii="Times New Roman"/>
          <w:b/>
          <w:i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99"/>
        <w:rPr>
          <w:sz w:val="20"/>
        </w:rPr>
      </w:pPr>
      <w:r>
        <w:rPr>
          <w:sz w:val="20"/>
        </w:rPr>
        <w:t>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va se fixer sur des </w:t>
      </w:r>
      <w:r>
        <w:rPr>
          <w:rFonts w:ascii="Times New Roman" w:hAnsi="Times New Roman"/>
          <w:b/>
          <w:sz w:val="20"/>
        </w:rPr>
        <w:t xml:space="preserve">chémorécepteurs </w:t>
      </w:r>
      <w:r>
        <w:rPr>
          <w:sz w:val="20"/>
        </w:rPr>
        <w:t>ou récepteurs spécifiques, sensibles à</w:t>
      </w:r>
      <w:r>
        <w:rPr>
          <w:spacing w:val="38"/>
          <w:sz w:val="20"/>
        </w:rPr>
        <w:t xml:space="preserve"> </w:t>
      </w:r>
      <w:r>
        <w:rPr>
          <w:sz w:val="20"/>
        </w:rPr>
        <w:t>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2"/>
        <w:rPr>
          <w:sz w:val="20"/>
        </w:rPr>
      </w:pPr>
      <w:r>
        <w:rPr>
          <w:sz w:val="20"/>
        </w:rPr>
        <w:t>Ces récepteurs sont des canaux cationiques, non voltages sensibles mais médiateurs</w:t>
      </w:r>
      <w:r>
        <w:rPr>
          <w:spacing w:val="13"/>
          <w:sz w:val="20"/>
        </w:rPr>
        <w:t xml:space="preserve"> </w:t>
      </w:r>
      <w:r>
        <w:rPr>
          <w:sz w:val="20"/>
        </w:rPr>
        <w:t>dépendants.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 w:line="264" w:lineRule="auto"/>
        <w:ind w:right="1125"/>
        <w:rPr>
          <w:sz w:val="20"/>
        </w:rPr>
      </w:pPr>
      <w:r>
        <w:rPr>
          <w:sz w:val="20"/>
        </w:rPr>
        <w:t>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une fois fixée sur ces récepteurs modifie la configuration de la protéine canal et provoquent leur ouverture.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5" w:lineRule="exact"/>
        <w:rPr>
          <w:sz w:val="20"/>
        </w:rPr>
      </w:pPr>
      <w:r>
        <w:rPr>
          <w:sz w:val="20"/>
        </w:rPr>
        <w:t>Une fois ouverts, ces canaux se laissent traverser sélectivement par des cations Na</w:t>
      </w:r>
      <w:r>
        <w:rPr>
          <w:position w:val="8"/>
          <w:sz w:val="11"/>
        </w:rPr>
        <w:t xml:space="preserve">+ </w:t>
      </w:r>
      <w:r>
        <w:rPr>
          <w:sz w:val="20"/>
        </w:rPr>
        <w:t>et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position w:val="8"/>
          <w:sz w:val="11"/>
        </w:rPr>
        <w:t>+</w:t>
      </w:r>
      <w:r>
        <w:rPr>
          <w:sz w:val="20"/>
        </w:rPr>
        <w:t>.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" w:line="261" w:lineRule="auto"/>
        <w:ind w:right="1128"/>
        <w:rPr>
          <w:sz w:val="20"/>
        </w:rPr>
      </w:pPr>
      <w:r>
        <w:rPr>
          <w:sz w:val="20"/>
        </w:rPr>
        <w:t xml:space="preserve">L'augmentation de la conductance cationique se fait préférentiellement pour le Na créant une dépolarisation post-synaptique. Ce potentiel est le </w:t>
      </w:r>
      <w:r>
        <w:rPr>
          <w:rFonts w:ascii="Times New Roman" w:hAnsi="Times New Roman"/>
          <w:b/>
          <w:sz w:val="20"/>
        </w:rPr>
        <w:t>potentiel de plaque motrice</w:t>
      </w:r>
      <w:r>
        <w:rPr>
          <w:rFonts w:ascii="Times New Roman" w:hAnsi="Times New Roman"/>
          <w:b/>
          <w:spacing w:val="4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(PPM)</w:t>
      </w:r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6" w:lineRule="exact"/>
        <w:rPr>
          <w:sz w:val="20"/>
        </w:rPr>
      </w:pPr>
      <w:r>
        <w:rPr>
          <w:sz w:val="20"/>
        </w:rPr>
        <w:t xml:space="preserve">C'est un </w:t>
      </w:r>
      <w:r>
        <w:rPr>
          <w:rFonts w:ascii="Times New Roman" w:hAnsi="Times New Roman"/>
          <w:b/>
          <w:sz w:val="20"/>
        </w:rPr>
        <w:t xml:space="preserve">potentiel local </w:t>
      </w:r>
      <w:r>
        <w:rPr>
          <w:sz w:val="20"/>
        </w:rPr>
        <w:t>car la plaque motrice n'a pas</w:t>
      </w:r>
      <w:r>
        <w:rPr>
          <w:spacing w:val="20"/>
          <w:sz w:val="20"/>
        </w:rPr>
        <w:t xml:space="preserve"> </w:t>
      </w:r>
      <w:r>
        <w:rPr>
          <w:sz w:val="20"/>
        </w:rPr>
        <w:t>d'électro-récepteurs.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19" w:line="264" w:lineRule="auto"/>
        <w:ind w:right="1125"/>
        <w:jc w:val="both"/>
        <w:rPr>
          <w:sz w:val="20"/>
        </w:rPr>
      </w:pPr>
      <w:r>
        <w:rPr>
          <w:sz w:val="20"/>
        </w:rPr>
        <w:t xml:space="preserve">C'est un </w:t>
      </w:r>
      <w:r>
        <w:rPr>
          <w:rFonts w:ascii="Times New Roman" w:hAnsi="Times New Roman"/>
          <w:b/>
          <w:sz w:val="20"/>
        </w:rPr>
        <w:t xml:space="preserve">potentiel graduable. </w:t>
      </w:r>
      <w:r>
        <w:rPr>
          <w:sz w:val="20"/>
        </w:rPr>
        <w:t>Le PPM dépend de la concentration en NM qui détermine le nombre de canaux ouverts, dépend de la conductance de chaque canal et du gradient électrochimique de chaque   ion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position w:val="8"/>
          <w:sz w:val="11"/>
        </w:rPr>
        <w:t>+</w:t>
      </w:r>
      <w:r>
        <w:rPr>
          <w:sz w:val="20"/>
        </w:rPr>
        <w:t>&gt;K</w:t>
      </w:r>
      <w:r>
        <w:rPr>
          <w:position w:val="8"/>
          <w:sz w:val="11"/>
        </w:rPr>
        <w:t>+</w:t>
      </w:r>
      <w:r>
        <w:rPr>
          <w:sz w:val="20"/>
        </w:rPr>
        <w:t>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5"/>
        <w:rPr>
          <w:sz w:val="19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Les</w:t>
      </w:r>
      <w:r>
        <w:rPr>
          <w:color w:val="6A4693"/>
          <w:spacing w:val="2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PPM</w:t>
      </w:r>
    </w:p>
    <w:p w:rsidR="00A11229" w:rsidRDefault="00A11229">
      <w:pPr>
        <w:pStyle w:val="Corpsdetexte"/>
        <w:spacing w:before="10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2" w:line="264" w:lineRule="auto"/>
        <w:ind w:right="1125"/>
        <w:rPr>
          <w:sz w:val="20"/>
        </w:rPr>
      </w:pPr>
      <w:r>
        <w:rPr>
          <w:sz w:val="20"/>
        </w:rPr>
        <w:t xml:space="preserve">Ces potentiels post-synaptiques peuvent s'additionner et s'étendre au voisinage de la synapse comme un potentiel </w:t>
      </w:r>
      <w:proofErr w:type="spellStart"/>
      <w:r>
        <w:rPr>
          <w:sz w:val="20"/>
        </w:rPr>
        <w:t>électrotonique</w:t>
      </w:r>
      <w:proofErr w:type="spellEnd"/>
      <w:r>
        <w:rPr>
          <w:sz w:val="20"/>
        </w:rPr>
        <w:t xml:space="preserve"> selon la constante d'espace de la</w:t>
      </w:r>
      <w:r>
        <w:rPr>
          <w:spacing w:val="3"/>
          <w:sz w:val="20"/>
        </w:rPr>
        <w:t xml:space="preserve"> </w:t>
      </w:r>
      <w:r>
        <w:rPr>
          <w:sz w:val="20"/>
        </w:rPr>
        <w:t>membrane.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36"/>
        <w:rPr>
          <w:sz w:val="20"/>
        </w:rPr>
      </w:pPr>
      <w:r>
        <w:rPr>
          <w:sz w:val="20"/>
        </w:rPr>
        <w:t>Le PPM atteint une valeur suffisante pour atteindre les canaux extra-</w:t>
      </w:r>
      <w:proofErr w:type="spellStart"/>
      <w:r>
        <w:rPr>
          <w:sz w:val="20"/>
        </w:rPr>
        <w:t>junctionnels</w:t>
      </w:r>
      <w:proofErr w:type="spellEnd"/>
      <w:r>
        <w:rPr>
          <w:sz w:val="20"/>
        </w:rPr>
        <w:t xml:space="preserve"> et déclencher un PA dans l'élément post-synaptique, provoquant la contraction</w:t>
      </w:r>
      <w:r>
        <w:rPr>
          <w:spacing w:val="7"/>
          <w:sz w:val="20"/>
        </w:rPr>
        <w:t xml:space="preserve"> </w:t>
      </w:r>
      <w:r>
        <w:rPr>
          <w:sz w:val="20"/>
        </w:rPr>
        <w:t>musculaire.</w:t>
      </w:r>
    </w:p>
    <w:p w:rsidR="00A11229" w:rsidRDefault="0090418E">
      <w:pPr>
        <w:pStyle w:val="Titre3"/>
        <w:numPr>
          <w:ilvl w:val="0"/>
          <w:numId w:val="5"/>
        </w:numPr>
        <w:tabs>
          <w:tab w:val="left" w:pos="1495"/>
          <w:tab w:val="left" w:pos="1496"/>
        </w:tabs>
        <w:spacing w:line="223" w:lineRule="exact"/>
      </w:pPr>
      <w:r>
        <w:rPr>
          <w:w w:val="105"/>
        </w:rPr>
        <w:t>A tout PA dans le nerf correspond un PA musculaire. La synapse répond au coup par</w:t>
      </w:r>
      <w:r>
        <w:rPr>
          <w:spacing w:val="-25"/>
          <w:w w:val="105"/>
        </w:rPr>
        <w:t xml:space="preserve"> </w:t>
      </w:r>
      <w:r>
        <w:rPr>
          <w:w w:val="105"/>
        </w:rPr>
        <w:t>coup.</w:t>
      </w:r>
    </w:p>
    <w:p w:rsidR="00A11229" w:rsidRDefault="00A11229">
      <w:pPr>
        <w:pStyle w:val="Corpsdetexte"/>
        <w:rPr>
          <w:rFonts w:ascii="Times New Roman"/>
          <w:b/>
          <w:sz w:val="24"/>
        </w:rPr>
      </w:pPr>
    </w:p>
    <w:p w:rsidR="00A11229" w:rsidRDefault="00A11229">
      <w:pPr>
        <w:pStyle w:val="Corpsdetexte"/>
        <w:spacing w:before="5"/>
        <w:rPr>
          <w:rFonts w:ascii="Times New Roman"/>
          <w:b/>
          <w:sz w:val="19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Expérience</w:t>
      </w:r>
    </w:p>
    <w:p w:rsidR="00A11229" w:rsidRDefault="00A11229">
      <w:pPr>
        <w:pStyle w:val="Corpsdetexte"/>
        <w:spacing w:before="10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1" w:line="264" w:lineRule="auto"/>
        <w:ind w:right="1135"/>
        <w:rPr>
          <w:sz w:val="20"/>
        </w:rPr>
      </w:pPr>
      <w:r>
        <w:rPr>
          <w:sz w:val="20"/>
        </w:rPr>
        <w:t>On fait une expérience sur une fibre musculaire avec des doses croissantes de curare pour prouver l'existence du</w:t>
      </w:r>
      <w:r>
        <w:rPr>
          <w:spacing w:val="2"/>
          <w:sz w:val="20"/>
        </w:rPr>
        <w:t xml:space="preserve"> </w:t>
      </w:r>
      <w:r>
        <w:rPr>
          <w:sz w:val="20"/>
        </w:rPr>
        <w:t>PPM.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25" w:lineRule="exact"/>
        <w:rPr>
          <w:sz w:val="20"/>
        </w:rPr>
      </w:pPr>
      <w:r>
        <w:rPr>
          <w:sz w:val="20"/>
        </w:rPr>
        <w:t>Expérience prouvant également qu'il s'agit d'un potentiel</w:t>
      </w:r>
      <w:r>
        <w:rPr>
          <w:spacing w:val="9"/>
          <w:sz w:val="20"/>
        </w:rPr>
        <w:t xml:space="preserve"> </w:t>
      </w:r>
      <w:r>
        <w:rPr>
          <w:sz w:val="20"/>
        </w:rPr>
        <w:t>local.</w:t>
      </w:r>
    </w:p>
    <w:p w:rsidR="00A11229" w:rsidRDefault="00A11229">
      <w:pPr>
        <w:spacing w:line="225" w:lineRule="exact"/>
        <w:rPr>
          <w:sz w:val="20"/>
        </w:rPr>
        <w:sectPr w:rsidR="00A11229">
          <w:pgSz w:w="11900" w:h="16840"/>
          <w:pgMar w:top="1540" w:right="0" w:bottom="280" w:left="0" w:header="720" w:footer="720" w:gutter="0"/>
          <w:cols w:space="720"/>
        </w:sect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72" w:line="264" w:lineRule="auto"/>
        <w:ind w:right="5554"/>
        <w:jc w:val="both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4135120</wp:posOffset>
            </wp:positionH>
            <wp:positionV relativeFrom="paragraph">
              <wp:posOffset>8508</wp:posOffset>
            </wp:positionV>
            <wp:extent cx="2515870" cy="173355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Le montage expérimental consiste à placer une fibre musculaire dans une cuve remplie de solution de </w:t>
      </w:r>
      <w:proofErr w:type="spellStart"/>
      <w:r>
        <w:rPr>
          <w:sz w:val="20"/>
        </w:rPr>
        <w:t>Tyrode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5556"/>
        <w:jc w:val="both"/>
        <w:rPr>
          <w:sz w:val="20"/>
        </w:rPr>
      </w:pPr>
      <w:r>
        <w:rPr>
          <w:sz w:val="20"/>
        </w:rPr>
        <w:t xml:space="preserve">Une microélectrode intracellulaire enregistre les modifications du potentiel de membrane de la fibre en comparaison avec les indications données par l'électrode interne qui plonge dans la solution de </w:t>
      </w:r>
      <w:proofErr w:type="spellStart"/>
      <w:r>
        <w:rPr>
          <w:sz w:val="20"/>
        </w:rPr>
        <w:t>Tyrode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5559"/>
        <w:jc w:val="both"/>
        <w:rPr>
          <w:sz w:val="20"/>
        </w:rPr>
      </w:pPr>
      <w:r>
        <w:rPr>
          <w:sz w:val="20"/>
        </w:rPr>
        <w:t>Lorsqu'on stimule électriquement l'axone, afin d'éviter un court-circuit des électrodes, on enrobe le nerf hors du bain dans une couche de</w:t>
      </w:r>
      <w:r>
        <w:rPr>
          <w:spacing w:val="9"/>
          <w:sz w:val="20"/>
        </w:rPr>
        <w:t xml:space="preserve"> </w:t>
      </w:r>
      <w:r>
        <w:rPr>
          <w:sz w:val="20"/>
        </w:rPr>
        <w:t>paraffine.</w:t>
      </w:r>
    </w:p>
    <w:p w:rsidR="00A11229" w:rsidRDefault="00A11229">
      <w:pPr>
        <w:pStyle w:val="Corpsdetexte"/>
        <w:spacing w:before="1"/>
        <w:rPr>
          <w:sz w:val="12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1"/>
        <w:rPr>
          <w:sz w:val="20"/>
        </w:rPr>
      </w:pPr>
      <w:r>
        <w:rPr>
          <w:sz w:val="20"/>
        </w:rPr>
        <w:t>Lorsqu'il n'y a pas de curare, la réponse à la stimulation est</w:t>
      </w:r>
      <w:r>
        <w:rPr>
          <w:spacing w:val="12"/>
          <w:sz w:val="20"/>
        </w:rPr>
        <w:t xml:space="preserve"> </w:t>
      </w:r>
      <w:r>
        <w:rPr>
          <w:sz w:val="20"/>
        </w:rPr>
        <w:t>normale.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 w:line="264" w:lineRule="auto"/>
        <w:ind w:right="1140"/>
        <w:rPr>
          <w:sz w:val="20"/>
        </w:rPr>
      </w:pPr>
      <w:r>
        <w:rPr>
          <w:sz w:val="20"/>
        </w:rPr>
        <w:t>Lorsqu'il y en a peu, la réponse est diminuée mais arrive tout de même au seuil de potentiel susceptible de provoquer l'excitation de la fibre</w:t>
      </w:r>
      <w:r>
        <w:rPr>
          <w:spacing w:val="4"/>
          <w:sz w:val="20"/>
        </w:rPr>
        <w:t xml:space="preserve"> </w:t>
      </w:r>
      <w:r>
        <w:rPr>
          <w:sz w:val="20"/>
        </w:rPr>
        <w:t>(-48mV).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32"/>
        <w:rPr>
          <w:sz w:val="20"/>
        </w:rPr>
      </w:pPr>
      <w:r>
        <w:rPr>
          <w:sz w:val="20"/>
        </w:rPr>
        <w:t>Lorsque l'on double cette concentration, la réponse à la stimulation n'est pas suffisante pour développer un</w:t>
      </w:r>
      <w:r>
        <w:rPr>
          <w:spacing w:val="3"/>
          <w:sz w:val="20"/>
        </w:rPr>
        <w:t xml:space="preserve"> </w:t>
      </w:r>
      <w:r>
        <w:rPr>
          <w:sz w:val="20"/>
        </w:rPr>
        <w:t>PA.</w:t>
      </w:r>
    </w:p>
    <w:p w:rsidR="00A11229" w:rsidRDefault="00A11229">
      <w:pPr>
        <w:pStyle w:val="Corpsdetexte"/>
        <w:spacing w:before="7"/>
        <w:rPr>
          <w:sz w:val="21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spacing w:before="1"/>
        <w:rPr>
          <w:sz w:val="20"/>
        </w:rPr>
      </w:pPr>
      <w:r>
        <w:rPr>
          <w:color w:val="6A4693"/>
          <w:sz w:val="20"/>
          <w:u w:val="single" w:color="6A4693"/>
        </w:rPr>
        <w:t>Devenir du</w:t>
      </w:r>
      <w:r>
        <w:rPr>
          <w:color w:val="6A4693"/>
          <w:spacing w:val="2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neuromédiateu</w:t>
      </w:r>
      <w:r>
        <w:rPr>
          <w:color w:val="6A4693"/>
          <w:sz w:val="20"/>
        </w:rPr>
        <w:t>r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rPr>
          <w:sz w:val="20"/>
        </w:rPr>
      </w:pPr>
      <w:r>
        <w:rPr>
          <w:sz w:val="20"/>
        </w:rPr>
        <w:t xml:space="preserve">La liaison 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>-récepteur est très brève: 0,5</w:t>
      </w:r>
      <w:r>
        <w:rPr>
          <w:spacing w:val="5"/>
          <w:sz w:val="20"/>
        </w:rPr>
        <w:t xml:space="preserve"> </w:t>
      </w:r>
      <w:r>
        <w:rPr>
          <w:sz w:val="20"/>
        </w:rPr>
        <w:t>ms.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/>
        <w:rPr>
          <w:sz w:val="20"/>
        </w:rPr>
      </w:pPr>
      <w:r>
        <w:rPr>
          <w:sz w:val="20"/>
        </w:rPr>
        <w:t xml:space="preserve">Le médiateur est </w:t>
      </w:r>
      <w:proofErr w:type="spellStart"/>
      <w:r>
        <w:rPr>
          <w:sz w:val="20"/>
        </w:rPr>
        <w:t>rélâché</w:t>
      </w:r>
      <w:proofErr w:type="spellEnd"/>
      <w:r>
        <w:rPr>
          <w:sz w:val="20"/>
        </w:rPr>
        <w:t xml:space="preserve"> dans la fente</w:t>
      </w:r>
      <w:r>
        <w:rPr>
          <w:spacing w:val="11"/>
          <w:sz w:val="20"/>
        </w:rPr>
        <w:t xml:space="preserve"> </w:t>
      </w:r>
      <w:r>
        <w:rPr>
          <w:sz w:val="20"/>
        </w:rPr>
        <w:t>synaptique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9" w:line="261" w:lineRule="auto"/>
        <w:ind w:right="1128"/>
        <w:rPr>
          <w:sz w:val="20"/>
        </w:rPr>
      </w:pPr>
      <w:r>
        <w:rPr>
          <w:sz w:val="20"/>
        </w:rPr>
        <w:t>Là, il est détruit, hydrolysé, par l'</w:t>
      </w:r>
      <w:r>
        <w:rPr>
          <w:rFonts w:ascii="Times New Roman" w:hAnsi="Times New Roman"/>
          <w:b/>
          <w:sz w:val="20"/>
        </w:rPr>
        <w:t>Acétylcholine estérase</w:t>
      </w:r>
      <w:r>
        <w:rPr>
          <w:sz w:val="20"/>
        </w:rPr>
        <w:t>, enzyme de la membrane  post-synaptique  stockée dans les replis de cette</w:t>
      </w:r>
      <w:r>
        <w:rPr>
          <w:spacing w:val="8"/>
          <w:sz w:val="20"/>
        </w:rPr>
        <w:t xml:space="preserve"> </w:t>
      </w:r>
      <w:r>
        <w:rPr>
          <w:sz w:val="20"/>
        </w:rPr>
        <w:t>membrane.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 w:line="261" w:lineRule="auto"/>
        <w:ind w:right="1136"/>
        <w:rPr>
          <w:sz w:val="20"/>
        </w:rPr>
      </w:pPr>
      <w:r>
        <w:rPr>
          <w:sz w:val="20"/>
        </w:rPr>
        <w:t>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est scindée en une molécule de choline et une molécule d'acétate. Ces corps sont repris dans la terminaison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pour la synthèse de</w:t>
      </w:r>
      <w:r>
        <w:rPr>
          <w:spacing w:val="9"/>
          <w:sz w:val="20"/>
        </w:rPr>
        <w:t xml:space="preserve"> </w:t>
      </w:r>
      <w:r>
        <w:rPr>
          <w:sz w:val="20"/>
        </w:rPr>
        <w:t>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"/>
        <w:rPr>
          <w:sz w:val="20"/>
        </w:rPr>
      </w:pPr>
      <w:r>
        <w:rPr>
          <w:sz w:val="20"/>
        </w:rPr>
        <w:t>L'action de l'acétylcholine estérase détermine la durée de présence de l'</w:t>
      </w:r>
      <w:proofErr w:type="spellStart"/>
      <w:r>
        <w:rPr>
          <w:sz w:val="20"/>
        </w:rPr>
        <w:t>Ach</w:t>
      </w:r>
      <w:proofErr w:type="spellEnd"/>
      <w:r>
        <w:rPr>
          <w:sz w:val="20"/>
        </w:rPr>
        <w:t xml:space="preserve"> dans la</w:t>
      </w:r>
      <w:r>
        <w:rPr>
          <w:spacing w:val="11"/>
          <w:sz w:val="20"/>
        </w:rPr>
        <w:t xml:space="preserve"> </w:t>
      </w:r>
      <w:r>
        <w:rPr>
          <w:sz w:val="20"/>
        </w:rPr>
        <w:t>fente.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 w:line="261" w:lineRule="auto"/>
        <w:ind w:right="1129"/>
        <w:rPr>
          <w:rFonts w:ascii="Times New Roman" w:hAnsi="Times New Roman"/>
          <w:b/>
          <w:sz w:val="20"/>
        </w:rPr>
      </w:pPr>
      <w:r>
        <w:rPr>
          <w:sz w:val="20"/>
        </w:rPr>
        <w:t>La rapidité de destruction fait que le muscle est rapidement prêt pour une nouvelle contraction et empêche le processus (...</w:t>
      </w:r>
      <w:proofErr w:type="gramStart"/>
      <w:r>
        <w:rPr>
          <w:sz w:val="20"/>
        </w:rPr>
        <w:t>!!!)</w:t>
      </w:r>
      <w:proofErr w:type="gramEnd"/>
      <w:r>
        <w:rPr>
          <w:sz w:val="20"/>
        </w:rPr>
        <w:t xml:space="preserve"> de</w:t>
      </w:r>
      <w:r>
        <w:rPr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désensibilisation.</w:t>
      </w:r>
    </w:p>
    <w:p w:rsidR="00A11229" w:rsidRDefault="00A11229">
      <w:pPr>
        <w:pStyle w:val="Corpsdetexte"/>
        <w:spacing w:before="11"/>
        <w:rPr>
          <w:rFonts w:ascii="Times New Roman"/>
          <w:b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Agonistes et</w:t>
      </w:r>
      <w:r>
        <w:rPr>
          <w:color w:val="6A4693"/>
          <w:spacing w:val="4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antagonistes</w:t>
      </w:r>
    </w:p>
    <w:p w:rsidR="00A11229" w:rsidRDefault="00A11229">
      <w:pPr>
        <w:pStyle w:val="Corpsdetexte"/>
        <w:spacing w:before="8"/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98"/>
        <w:rPr>
          <w:sz w:val="20"/>
        </w:rPr>
      </w:pPr>
      <w:r>
        <w:rPr>
          <w:sz w:val="20"/>
        </w:rPr>
        <w:t xml:space="preserve">Un </w:t>
      </w:r>
      <w:r>
        <w:rPr>
          <w:rFonts w:ascii="Times New Roman"/>
          <w:b/>
          <w:sz w:val="20"/>
        </w:rPr>
        <w:t xml:space="preserve">agoniste </w:t>
      </w:r>
      <w:r>
        <w:rPr>
          <w:sz w:val="20"/>
        </w:rPr>
        <w:t>mime les effets d'un NM en prenant sa</w:t>
      </w:r>
      <w:r>
        <w:rPr>
          <w:spacing w:val="21"/>
          <w:sz w:val="20"/>
        </w:rPr>
        <w:t xml:space="preserve"> </w:t>
      </w:r>
      <w:r>
        <w:rPr>
          <w:sz w:val="20"/>
        </w:rPr>
        <w:t>place.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8" w:line="264" w:lineRule="auto"/>
        <w:ind w:right="1127"/>
        <w:rPr>
          <w:sz w:val="20"/>
        </w:rPr>
      </w:pPr>
      <w:r>
        <w:rPr>
          <w:sz w:val="20"/>
        </w:rPr>
        <w:t xml:space="preserve">Un </w:t>
      </w:r>
      <w:r>
        <w:rPr>
          <w:rFonts w:ascii="Times New Roman" w:hAnsi="Times New Roman"/>
          <w:b/>
          <w:sz w:val="20"/>
        </w:rPr>
        <w:t xml:space="preserve">antagoniste </w:t>
      </w:r>
      <w:r>
        <w:rPr>
          <w:sz w:val="20"/>
        </w:rPr>
        <w:t>bloque les effets d'un NM. Il peut être non compétitif ou compétitif (réversible ou irréversible).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90418E">
      <w:pPr>
        <w:pStyle w:val="Titre1"/>
        <w:numPr>
          <w:ilvl w:val="0"/>
          <w:numId w:val="10"/>
        </w:numPr>
        <w:tabs>
          <w:tab w:val="left" w:pos="4699"/>
        </w:tabs>
        <w:spacing w:before="193"/>
        <w:ind w:left="4698" w:hanging="500"/>
        <w:jc w:val="left"/>
      </w:pPr>
      <w:r>
        <w:rPr>
          <w:color w:val="6A4693"/>
          <w:w w:val="110"/>
          <w:u w:val="single" w:color="6A4693"/>
        </w:rPr>
        <w:t>Les synapses du</w:t>
      </w:r>
      <w:r>
        <w:rPr>
          <w:color w:val="6A4693"/>
          <w:spacing w:val="-23"/>
          <w:w w:val="110"/>
          <w:u w:val="single" w:color="6A4693"/>
        </w:rPr>
        <w:t xml:space="preserve"> </w:t>
      </w:r>
      <w:r>
        <w:rPr>
          <w:color w:val="6A4693"/>
          <w:w w:val="110"/>
          <w:u w:val="single" w:color="6A4693"/>
        </w:rPr>
        <w:t>SNC.</w:t>
      </w:r>
    </w:p>
    <w:p w:rsidR="00A11229" w:rsidRDefault="00A11229">
      <w:pPr>
        <w:pStyle w:val="Corpsdetexte"/>
        <w:rPr>
          <w:rFonts w:ascii="Times New Roman"/>
          <w:b/>
        </w:rPr>
      </w:pPr>
    </w:p>
    <w:p w:rsidR="00A11229" w:rsidRDefault="00A11229">
      <w:pPr>
        <w:pStyle w:val="Corpsdetexte"/>
        <w:rPr>
          <w:rFonts w:ascii="Times New Roman"/>
          <w:b/>
        </w:rPr>
      </w:pPr>
    </w:p>
    <w:p w:rsidR="00A11229" w:rsidRDefault="00A11229">
      <w:pPr>
        <w:pStyle w:val="Corpsdetexte"/>
        <w:spacing w:before="9"/>
        <w:rPr>
          <w:rFonts w:ascii="Times New Roman"/>
          <w:b/>
          <w:sz w:val="15"/>
        </w:rPr>
      </w:pPr>
    </w:p>
    <w:p w:rsidR="00A11229" w:rsidRDefault="0090418E">
      <w:pPr>
        <w:pStyle w:val="Titre2"/>
        <w:numPr>
          <w:ilvl w:val="1"/>
          <w:numId w:val="3"/>
        </w:numPr>
        <w:tabs>
          <w:tab w:val="left" w:pos="2244"/>
        </w:tabs>
        <w:spacing w:before="97"/>
        <w:ind w:hanging="317"/>
      </w:pPr>
      <w:r>
        <w:rPr>
          <w:color w:val="B70046"/>
          <w:w w:val="110"/>
          <w:u w:val="single" w:color="B70046"/>
        </w:rPr>
        <w:t>Les synapses</w:t>
      </w:r>
      <w:r>
        <w:rPr>
          <w:color w:val="B70046"/>
          <w:spacing w:val="-14"/>
          <w:w w:val="110"/>
          <w:u w:val="single" w:color="B70046"/>
        </w:rPr>
        <w:t xml:space="preserve"> </w:t>
      </w:r>
      <w:r>
        <w:rPr>
          <w:color w:val="B70046"/>
          <w:w w:val="110"/>
          <w:u w:val="single" w:color="B70046"/>
        </w:rPr>
        <w:t>excitatrices</w:t>
      </w:r>
    </w:p>
    <w:p w:rsidR="00A11229" w:rsidRDefault="00A11229">
      <w:pPr>
        <w:pStyle w:val="Corpsdetexte"/>
        <w:spacing w:before="9"/>
        <w:rPr>
          <w:rFonts w:ascii="Times New Roman"/>
          <w:b/>
          <w:i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spacing w:before="102"/>
        <w:rPr>
          <w:sz w:val="20"/>
        </w:rPr>
      </w:pPr>
      <w:r>
        <w:rPr>
          <w:color w:val="6A4693"/>
          <w:sz w:val="20"/>
          <w:u w:val="single" w:color="6A4693"/>
        </w:rPr>
        <w:t>Neuromédiateurs</w:t>
      </w:r>
    </w:p>
    <w:p w:rsidR="00A11229" w:rsidRDefault="00A11229">
      <w:pPr>
        <w:pStyle w:val="Corpsdetexte"/>
        <w:spacing w:before="2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98"/>
        <w:rPr>
          <w:rFonts w:ascii="Times New Roman" w:hAnsi="Times New Roman"/>
          <w:b/>
          <w:sz w:val="20"/>
        </w:rPr>
      </w:pPr>
      <w:r>
        <w:rPr>
          <w:w w:val="105"/>
          <w:sz w:val="20"/>
        </w:rPr>
        <w:t xml:space="preserve">Synapses à </w:t>
      </w:r>
      <w:r>
        <w:rPr>
          <w:rFonts w:ascii="Times New Roman" w:hAnsi="Times New Roman"/>
          <w:b/>
          <w:w w:val="105"/>
          <w:sz w:val="20"/>
        </w:rPr>
        <w:t>glutamate ou</w:t>
      </w:r>
      <w:r>
        <w:rPr>
          <w:rFonts w:ascii="Times New Roman" w:hAnsi="Times New Roman"/>
          <w:b/>
          <w:spacing w:val="-9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20"/>
        </w:rPr>
        <w:t>aspartate</w:t>
      </w:r>
      <w:proofErr w:type="spellEnd"/>
      <w:r>
        <w:rPr>
          <w:rFonts w:ascii="Times New Roman" w:hAnsi="Times New Roman"/>
          <w:b/>
          <w:w w:val="105"/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/>
        <w:rPr>
          <w:sz w:val="20"/>
        </w:rPr>
      </w:pPr>
      <w:r>
        <w:rPr>
          <w:sz w:val="20"/>
        </w:rPr>
        <w:t>Synthèse du</w:t>
      </w:r>
      <w:r>
        <w:rPr>
          <w:color w:val="996633"/>
          <w:sz w:val="20"/>
        </w:rPr>
        <w:t xml:space="preserve"> </w:t>
      </w:r>
      <w:r>
        <w:rPr>
          <w:color w:val="996633"/>
          <w:sz w:val="20"/>
          <w:u w:val="single" w:color="996633"/>
        </w:rPr>
        <w:t>glutamate à partie de l'α-</w:t>
      </w:r>
      <w:proofErr w:type="spellStart"/>
      <w:r>
        <w:rPr>
          <w:color w:val="996633"/>
          <w:sz w:val="20"/>
          <w:u w:val="single" w:color="996633"/>
        </w:rPr>
        <w:t>cétoglutarate</w:t>
      </w:r>
      <w:proofErr w:type="spellEnd"/>
      <w:r>
        <w:rPr>
          <w:color w:val="996633"/>
          <w:sz w:val="20"/>
          <w:u w:val="single" w:color="996633"/>
        </w:rPr>
        <w:t xml:space="preserve"> ou de la</w:t>
      </w:r>
      <w:r>
        <w:rPr>
          <w:color w:val="996633"/>
          <w:spacing w:val="11"/>
          <w:sz w:val="20"/>
          <w:u w:val="single" w:color="996633"/>
        </w:rPr>
        <w:t xml:space="preserve"> </w:t>
      </w:r>
      <w:r>
        <w:rPr>
          <w:color w:val="996633"/>
          <w:sz w:val="20"/>
          <w:u w:val="single" w:color="996633"/>
        </w:rPr>
        <w:t>glutamine.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0"/>
        <w:rPr>
          <w:sz w:val="20"/>
        </w:rPr>
      </w:pPr>
      <w:r>
        <w:rPr>
          <w:sz w:val="20"/>
        </w:rPr>
        <w:t>Synthèse de</w:t>
      </w:r>
      <w:r>
        <w:rPr>
          <w:color w:val="CC6633"/>
          <w:sz w:val="20"/>
          <w:u w:val="single" w:color="000000"/>
        </w:rPr>
        <w:t xml:space="preserve"> l'</w:t>
      </w:r>
      <w:proofErr w:type="spellStart"/>
      <w:r>
        <w:rPr>
          <w:color w:val="CC6633"/>
          <w:sz w:val="20"/>
          <w:u w:val="single" w:color="000000"/>
        </w:rPr>
        <w:t>aspartate</w:t>
      </w:r>
      <w:proofErr w:type="spellEnd"/>
      <w:r>
        <w:rPr>
          <w:color w:val="CC6633"/>
          <w:sz w:val="20"/>
          <w:u w:val="single" w:color="000000"/>
        </w:rPr>
        <w:t xml:space="preserve"> à partir de</w:t>
      </w:r>
      <w:r>
        <w:rPr>
          <w:color w:val="CC6633"/>
          <w:spacing w:val="9"/>
          <w:sz w:val="20"/>
          <w:u w:val="single" w:color="000000"/>
        </w:rPr>
        <w:t xml:space="preserve"> </w:t>
      </w:r>
      <w:r>
        <w:rPr>
          <w:color w:val="CC6633"/>
          <w:sz w:val="20"/>
          <w:u w:val="single" w:color="000000"/>
        </w:rPr>
        <w:t>l'</w:t>
      </w:r>
      <w:proofErr w:type="spellStart"/>
      <w:r>
        <w:rPr>
          <w:color w:val="CC6633"/>
          <w:sz w:val="20"/>
          <w:u w:val="single" w:color="000000"/>
        </w:rPr>
        <w:t>oxaloacétate</w:t>
      </w:r>
      <w:proofErr w:type="spellEnd"/>
      <w:r>
        <w:rPr>
          <w:color w:val="CC6633"/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/>
        <w:rPr>
          <w:sz w:val="20"/>
        </w:rPr>
      </w:pPr>
      <w:r>
        <w:rPr>
          <w:sz w:val="20"/>
        </w:rPr>
        <w:t>UN transporteur membranaire permet le stockage de ces acides aminés dans des vésicules</w:t>
      </w:r>
      <w:r>
        <w:rPr>
          <w:spacing w:val="15"/>
          <w:sz w:val="20"/>
        </w:rPr>
        <w:t xml:space="preserve"> </w:t>
      </w:r>
      <w:r>
        <w:rPr>
          <w:sz w:val="20"/>
        </w:rPr>
        <w:t>synaptiques.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" w:line="261" w:lineRule="auto"/>
        <w:ind w:right="1128"/>
        <w:rPr>
          <w:sz w:val="20"/>
        </w:rPr>
      </w:pPr>
      <w:r>
        <w:rPr>
          <w:sz w:val="20"/>
        </w:rPr>
        <w:t xml:space="preserve">Excitation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entrée de Ca</w:t>
      </w:r>
      <w:r>
        <w:rPr>
          <w:position w:val="8"/>
          <w:sz w:val="11"/>
        </w:rPr>
        <w:t>2+</w:t>
      </w:r>
      <w:r>
        <w:rPr>
          <w:sz w:val="20"/>
        </w:rPr>
        <w:t xml:space="preserve">, fusion des membranes vésiculaire et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exocytose du NM dans la fente</w:t>
      </w:r>
      <w:r>
        <w:rPr>
          <w:spacing w:val="7"/>
          <w:sz w:val="20"/>
        </w:rPr>
        <w:t xml:space="preserve"> </w:t>
      </w:r>
      <w:r>
        <w:rPr>
          <w:sz w:val="20"/>
        </w:rPr>
        <w:t>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56" w:lineRule="auto"/>
        <w:ind w:right="1125"/>
        <w:rPr>
          <w:rFonts w:ascii="Times New Roman" w:hAnsi="Times New Roman"/>
          <w:b/>
          <w:sz w:val="20"/>
        </w:rPr>
      </w:pPr>
      <w:r>
        <w:rPr>
          <w:sz w:val="20"/>
        </w:rPr>
        <w:t xml:space="preserve">Acides aminés excitateurs se fixent sur les récepteurs synaptiques qui sont de trois types mais qui </w:t>
      </w:r>
      <w:r>
        <w:rPr>
          <w:rFonts w:ascii="Times New Roman" w:hAnsi="Times New Roman"/>
          <w:b/>
          <w:sz w:val="20"/>
        </w:rPr>
        <w:t>sont tous des récepteurs canaux perméables aux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cations.</w:t>
      </w:r>
    </w:p>
    <w:p w:rsidR="00A11229" w:rsidRDefault="00A11229">
      <w:pPr>
        <w:spacing w:line="256" w:lineRule="auto"/>
        <w:rPr>
          <w:rFonts w:ascii="Times New Roman" w:hAnsi="Times New Roman"/>
          <w:sz w:val="20"/>
        </w:rPr>
        <w:sectPr w:rsidR="00A11229">
          <w:pgSz w:w="11900" w:h="16840"/>
          <w:pgMar w:top="1320" w:right="0" w:bottom="280" w:left="0" w:header="720" w:footer="720" w:gutter="0"/>
          <w:cols w:space="720"/>
        </w:sectPr>
      </w:pPr>
    </w:p>
    <w:p w:rsidR="00A11229" w:rsidRDefault="00A67120">
      <w:pPr>
        <w:pStyle w:val="Corpsdetexte"/>
        <w:rPr>
          <w:rFonts w:ascii="Times New Roman"/>
          <w:b/>
          <w:sz w:val="1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312" behindDoc="0" locked="0" layoutInCell="1" allowOverlap="1" wp14:anchorId="16522BB8" wp14:editId="6963F953">
            <wp:simplePos x="0" y="0"/>
            <wp:positionH relativeFrom="page">
              <wp:posOffset>4587903</wp:posOffset>
            </wp:positionH>
            <wp:positionV relativeFrom="paragraph">
              <wp:posOffset>-328212</wp:posOffset>
            </wp:positionV>
            <wp:extent cx="2647784" cy="2520563"/>
            <wp:effectExtent l="0" t="0" r="635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39" cy="252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spacing w:before="101"/>
        <w:rPr>
          <w:sz w:val="20"/>
        </w:rPr>
      </w:pPr>
      <w:r>
        <w:rPr>
          <w:color w:val="6A4693"/>
          <w:sz w:val="20"/>
          <w:u w:val="single" w:color="6A4693"/>
        </w:rPr>
        <w:t>Récepteurs aux acides aminés</w:t>
      </w:r>
      <w:r>
        <w:rPr>
          <w:color w:val="6A4693"/>
          <w:spacing w:val="6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excitateurs</w:t>
      </w:r>
    </w:p>
    <w:p w:rsidR="00A11229" w:rsidRDefault="00A11229">
      <w:pPr>
        <w:pStyle w:val="Corpsdetexte"/>
        <w:spacing w:before="10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rPr>
          <w:sz w:val="20"/>
        </w:rPr>
      </w:pPr>
      <w:r>
        <w:rPr>
          <w:sz w:val="20"/>
        </w:rPr>
        <w:t>Les trois récepteurs sensibles au glutamate</w:t>
      </w:r>
      <w:r>
        <w:rPr>
          <w:spacing w:val="9"/>
          <w:sz w:val="20"/>
        </w:rPr>
        <w:t xml:space="preserve"> </w:t>
      </w:r>
      <w:r>
        <w:rPr>
          <w:sz w:val="20"/>
        </w:rPr>
        <w:t>sont: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9" w:line="261" w:lineRule="auto"/>
        <w:ind w:right="4724"/>
        <w:rPr>
          <w:sz w:val="20"/>
        </w:rPr>
      </w:pPr>
      <w:r>
        <w:rPr>
          <w:sz w:val="20"/>
        </w:rPr>
        <w:t xml:space="preserve">Les </w:t>
      </w:r>
      <w:r>
        <w:rPr>
          <w:rFonts w:ascii="Times New Roman" w:hAnsi="Times New Roman"/>
          <w:b/>
          <w:sz w:val="20"/>
          <w:u w:val="single"/>
        </w:rPr>
        <w:t>récepteurs AMPA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z w:val="20"/>
        </w:rPr>
        <w:t xml:space="preserve">(acide α amino-3 hydroxy-5 méthyl-4 </w:t>
      </w:r>
      <w:proofErr w:type="spellStart"/>
      <w:r>
        <w:rPr>
          <w:sz w:val="20"/>
        </w:rPr>
        <w:t>isoxazol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propionique</w:t>
      </w:r>
      <w:proofErr w:type="spellEnd"/>
      <w:r>
        <w:rPr>
          <w:sz w:val="20"/>
        </w:rPr>
        <w:t>)</w:t>
      </w:r>
    </w:p>
    <w:p w:rsidR="00A11229" w:rsidRDefault="0090418E">
      <w:pPr>
        <w:pStyle w:val="Titre3"/>
        <w:numPr>
          <w:ilvl w:val="0"/>
          <w:numId w:val="5"/>
        </w:numPr>
        <w:tabs>
          <w:tab w:val="left" w:pos="1495"/>
          <w:tab w:val="left" w:pos="1496"/>
        </w:tabs>
        <w:spacing w:line="230" w:lineRule="exact"/>
        <w:rPr>
          <w:rFonts w:ascii="Georgia" w:hAnsi="Georgia"/>
          <w:b w:val="0"/>
        </w:rPr>
      </w:pPr>
      <w:r>
        <w:rPr>
          <w:rFonts w:ascii="Georgia" w:hAnsi="Georgia"/>
          <w:b w:val="0"/>
          <w:w w:val="105"/>
        </w:rPr>
        <w:t xml:space="preserve">Les </w:t>
      </w:r>
      <w:r>
        <w:rPr>
          <w:w w:val="105"/>
          <w:u w:val="single"/>
        </w:rPr>
        <w:t>récepteurs au</w:t>
      </w:r>
      <w:r>
        <w:rPr>
          <w:spacing w:val="-4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Kaïnate</w:t>
      </w:r>
      <w:proofErr w:type="spellEnd"/>
      <w:r>
        <w:rPr>
          <w:rFonts w:ascii="Georgia" w:hAnsi="Georgia"/>
          <w:b w:val="0"/>
          <w:w w:val="105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8"/>
        <w:rPr>
          <w:sz w:val="20"/>
        </w:rPr>
      </w:pPr>
      <w:r>
        <w:rPr>
          <w:sz w:val="20"/>
        </w:rPr>
        <w:t xml:space="preserve">Les </w:t>
      </w:r>
      <w:r>
        <w:rPr>
          <w:rFonts w:ascii="Times New Roman" w:hAnsi="Times New Roman"/>
          <w:b/>
          <w:sz w:val="20"/>
          <w:u w:val="single"/>
        </w:rPr>
        <w:t>récepteurs NMDA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z w:val="20"/>
        </w:rPr>
        <w:t>(N-méthyl</w:t>
      </w:r>
      <w:r>
        <w:rPr>
          <w:spacing w:val="6"/>
          <w:sz w:val="20"/>
        </w:rPr>
        <w:t xml:space="preserve"> </w:t>
      </w:r>
      <w:r>
        <w:rPr>
          <w:sz w:val="20"/>
        </w:rPr>
        <w:t>D-</w:t>
      </w:r>
      <w:proofErr w:type="spellStart"/>
      <w:r>
        <w:rPr>
          <w:sz w:val="20"/>
        </w:rPr>
        <w:t>aspartate</w:t>
      </w:r>
      <w:proofErr w:type="spellEnd"/>
      <w:r>
        <w:rPr>
          <w:sz w:val="20"/>
        </w:rPr>
        <w:t>)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before="22" w:line="264" w:lineRule="auto"/>
        <w:ind w:right="4717"/>
        <w:jc w:val="both"/>
        <w:rPr>
          <w:sz w:val="20"/>
        </w:rPr>
      </w:pPr>
      <w:r>
        <w:rPr>
          <w:sz w:val="20"/>
        </w:rPr>
        <w:t xml:space="preserve">Les récepteurs AMPA et </w:t>
      </w:r>
      <w:proofErr w:type="spellStart"/>
      <w:r>
        <w:rPr>
          <w:sz w:val="20"/>
        </w:rPr>
        <w:t>Kaïnate</w:t>
      </w:r>
      <w:proofErr w:type="spellEnd"/>
      <w:r>
        <w:rPr>
          <w:sz w:val="20"/>
        </w:rPr>
        <w:t xml:space="preserve"> sont perméable aux  ions Na</w:t>
      </w:r>
      <w:r>
        <w:rPr>
          <w:position w:val="8"/>
          <w:sz w:val="11"/>
        </w:rPr>
        <w:t xml:space="preserve">+  </w:t>
      </w:r>
      <w:r>
        <w:rPr>
          <w:sz w:val="11"/>
        </w:rPr>
        <w:t xml:space="preserve"> </w:t>
      </w:r>
      <w:r>
        <w:rPr>
          <w:sz w:val="20"/>
        </w:rPr>
        <w:t>et K</w:t>
      </w:r>
      <w:r>
        <w:rPr>
          <w:position w:val="8"/>
          <w:sz w:val="11"/>
        </w:rPr>
        <w:t>+</w:t>
      </w:r>
      <w:r>
        <w:rPr>
          <w:sz w:val="20"/>
        </w:rPr>
        <w:t>. Leur activation entraîne une entrée d'ions Na</w:t>
      </w:r>
      <w:r>
        <w:rPr>
          <w:position w:val="8"/>
          <w:sz w:val="11"/>
        </w:rPr>
        <w:t>+</w:t>
      </w:r>
      <w:r>
        <w:rPr>
          <w:sz w:val="20"/>
        </w:rPr>
        <w:t>, une dépolarisation et un</w:t>
      </w:r>
      <w:r>
        <w:rPr>
          <w:spacing w:val="2"/>
          <w:sz w:val="20"/>
        </w:rPr>
        <w:t xml:space="preserve"> </w:t>
      </w:r>
      <w:r>
        <w:rPr>
          <w:sz w:val="20"/>
        </w:rPr>
        <w:t>PPSE.</w:t>
      </w:r>
    </w:p>
    <w:p w:rsidR="00A11229" w:rsidRDefault="00A11229">
      <w:pPr>
        <w:pStyle w:val="Corpsdetexte"/>
        <w:spacing w:before="8"/>
        <w:rPr>
          <w:sz w:val="21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Particularité des récepteurs</w:t>
      </w:r>
      <w:r>
        <w:rPr>
          <w:color w:val="6A4693"/>
          <w:spacing w:val="5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NMDA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Paragraphedeliste"/>
        <w:numPr>
          <w:ilvl w:val="2"/>
          <w:numId w:val="5"/>
        </w:numPr>
        <w:tabs>
          <w:tab w:val="left" w:pos="4383"/>
          <w:tab w:val="left" w:pos="4384"/>
        </w:tabs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998219</wp:posOffset>
            </wp:positionH>
            <wp:positionV relativeFrom="paragraph">
              <wp:posOffset>-52452</wp:posOffset>
            </wp:positionV>
            <wp:extent cx="1447800" cy="180975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Les récepteu</w:t>
      </w:r>
      <w:bookmarkStart w:id="0" w:name="_GoBack"/>
      <w:bookmarkEnd w:id="0"/>
      <w:r>
        <w:rPr>
          <w:sz w:val="20"/>
        </w:rPr>
        <w:t>rs NMDA ont un fonctionnement</w:t>
      </w:r>
      <w:r>
        <w:rPr>
          <w:spacing w:val="12"/>
          <w:sz w:val="20"/>
        </w:rPr>
        <w:t xml:space="preserve"> </w:t>
      </w:r>
      <w:r>
        <w:rPr>
          <w:sz w:val="20"/>
        </w:rPr>
        <w:t>particulier.</w:t>
      </w:r>
    </w:p>
    <w:p w:rsidR="00A11229" w:rsidRDefault="0090418E">
      <w:pPr>
        <w:pStyle w:val="Paragraphedeliste"/>
        <w:numPr>
          <w:ilvl w:val="2"/>
          <w:numId w:val="5"/>
        </w:numPr>
        <w:tabs>
          <w:tab w:val="left" w:pos="4383"/>
          <w:tab w:val="left" w:pos="4384"/>
        </w:tabs>
        <w:spacing w:before="21"/>
        <w:rPr>
          <w:sz w:val="20"/>
        </w:rPr>
      </w:pPr>
      <w:r>
        <w:rPr>
          <w:sz w:val="20"/>
        </w:rPr>
        <w:t>Récepteurs NMDA et AMPA coexistent sur les mêmes</w:t>
      </w:r>
      <w:r>
        <w:rPr>
          <w:spacing w:val="25"/>
          <w:sz w:val="20"/>
        </w:rPr>
        <w:t xml:space="preserve"> </w:t>
      </w:r>
      <w:r>
        <w:rPr>
          <w:sz w:val="20"/>
        </w:rPr>
        <w:t>synapses.</w:t>
      </w:r>
    </w:p>
    <w:p w:rsidR="00A11229" w:rsidRDefault="00A11229">
      <w:pPr>
        <w:pStyle w:val="Corpsdetexte"/>
        <w:spacing w:before="6"/>
        <w:rPr>
          <w:sz w:val="23"/>
        </w:rPr>
      </w:pPr>
    </w:p>
    <w:p w:rsidR="00A11229" w:rsidRDefault="0090418E">
      <w:pPr>
        <w:pStyle w:val="Paragraphedeliste"/>
        <w:numPr>
          <w:ilvl w:val="2"/>
          <w:numId w:val="5"/>
        </w:numPr>
        <w:tabs>
          <w:tab w:val="left" w:pos="4383"/>
          <w:tab w:val="left" w:pos="4384"/>
        </w:tabs>
        <w:spacing w:line="264" w:lineRule="auto"/>
        <w:ind w:right="1125"/>
        <w:rPr>
          <w:sz w:val="20"/>
        </w:rPr>
      </w:pPr>
      <w:r>
        <w:rPr>
          <w:sz w:val="20"/>
        </w:rPr>
        <w:t xml:space="preserve">A la valeur du potentiel de repos, </w:t>
      </w:r>
      <w:r>
        <w:rPr>
          <w:rFonts w:ascii="Times New Roman" w:hAnsi="Times New Roman"/>
          <w:b/>
          <w:sz w:val="20"/>
        </w:rPr>
        <w:t>des ions Mg</w:t>
      </w:r>
      <w:r>
        <w:rPr>
          <w:rFonts w:ascii="Times New Roman" w:hAnsi="Times New Roman"/>
          <w:b/>
          <w:position w:val="8"/>
          <w:sz w:val="11"/>
        </w:rPr>
        <w:t xml:space="preserve">2+ </w:t>
      </w:r>
      <w:r>
        <w:rPr>
          <w:rFonts w:ascii="Times New Roman" w:hAnsi="Times New Roman"/>
          <w:b/>
          <w:sz w:val="20"/>
        </w:rPr>
        <w:t xml:space="preserve">obstruent le canal </w:t>
      </w:r>
      <w:r>
        <w:rPr>
          <w:sz w:val="20"/>
        </w:rPr>
        <w:t>du récepteur NMDA et bloquent son</w:t>
      </w:r>
      <w:r>
        <w:rPr>
          <w:spacing w:val="8"/>
          <w:sz w:val="20"/>
        </w:rPr>
        <w:t xml:space="preserve"> </w:t>
      </w:r>
      <w:r>
        <w:rPr>
          <w:sz w:val="20"/>
        </w:rPr>
        <w:t>fonctionnement.</w:t>
      </w:r>
    </w:p>
    <w:p w:rsidR="00A11229" w:rsidRDefault="0090418E">
      <w:pPr>
        <w:pStyle w:val="Paragraphedeliste"/>
        <w:numPr>
          <w:ilvl w:val="2"/>
          <w:numId w:val="5"/>
        </w:numPr>
        <w:tabs>
          <w:tab w:val="left" w:pos="4383"/>
          <w:tab w:val="left" w:pos="4384"/>
        </w:tabs>
        <w:spacing w:line="259" w:lineRule="auto"/>
        <w:ind w:right="1130"/>
        <w:rPr>
          <w:sz w:val="20"/>
        </w:rPr>
      </w:pPr>
      <w:r>
        <w:rPr>
          <w:w w:val="105"/>
          <w:sz w:val="20"/>
        </w:rPr>
        <w:t xml:space="preserve">Le récepteur NMDA </w:t>
      </w:r>
      <w:r>
        <w:rPr>
          <w:rFonts w:ascii="Times New Roman" w:hAnsi="Times New Roman"/>
          <w:b/>
          <w:w w:val="105"/>
          <w:sz w:val="20"/>
        </w:rPr>
        <w:t>ne peut fonctionner que si la membrane est dépolarisée</w:t>
      </w:r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qui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est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inhabituel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chémorécepteur.</w:t>
      </w:r>
    </w:p>
    <w:p w:rsidR="00A11229" w:rsidRDefault="0090418E">
      <w:pPr>
        <w:pStyle w:val="Paragraphedeliste"/>
        <w:numPr>
          <w:ilvl w:val="2"/>
          <w:numId w:val="5"/>
        </w:numPr>
        <w:tabs>
          <w:tab w:val="left" w:pos="4383"/>
          <w:tab w:val="left" w:pos="4384"/>
        </w:tabs>
        <w:spacing w:line="264" w:lineRule="auto"/>
        <w:ind w:right="1127"/>
        <w:rPr>
          <w:sz w:val="20"/>
        </w:rPr>
      </w:pPr>
      <w:r>
        <w:rPr>
          <w:sz w:val="20"/>
        </w:rPr>
        <w:t>La dépolarisation membranaire est assurée par l'activation d'un récepteur AMPA qui se trouve sur la même</w:t>
      </w:r>
      <w:r>
        <w:rPr>
          <w:spacing w:val="23"/>
          <w:sz w:val="20"/>
        </w:rPr>
        <w:t xml:space="preserve"> </w:t>
      </w:r>
      <w:r>
        <w:rPr>
          <w:sz w:val="20"/>
        </w:rPr>
        <w:t>synapse.</w:t>
      </w:r>
    </w:p>
    <w:p w:rsidR="00A11229" w:rsidRDefault="00A11229">
      <w:pPr>
        <w:pStyle w:val="Corpsdetexte"/>
        <w:spacing w:before="7"/>
        <w:rPr>
          <w:sz w:val="21"/>
        </w:rPr>
      </w:pPr>
    </w:p>
    <w:p w:rsidR="00A11229" w:rsidRDefault="0090418E">
      <w:pPr>
        <w:pStyle w:val="Paragraphedeliste"/>
        <w:numPr>
          <w:ilvl w:val="2"/>
          <w:numId w:val="5"/>
        </w:numPr>
        <w:tabs>
          <w:tab w:val="left" w:pos="4383"/>
          <w:tab w:val="left" w:pos="4384"/>
        </w:tabs>
        <w:spacing w:line="261" w:lineRule="auto"/>
        <w:ind w:right="1125"/>
        <w:rPr>
          <w:sz w:val="20"/>
        </w:rPr>
      </w:pPr>
      <w:r>
        <w:rPr>
          <w:sz w:val="20"/>
        </w:rPr>
        <w:t>La dépolarisation membranaire permet l'expulsion des ions Mg</w:t>
      </w:r>
      <w:r>
        <w:rPr>
          <w:position w:val="8"/>
          <w:sz w:val="11"/>
        </w:rPr>
        <w:t xml:space="preserve">2+ </w:t>
      </w:r>
      <w:r>
        <w:rPr>
          <w:sz w:val="20"/>
        </w:rPr>
        <w:t xml:space="preserve">vers </w:t>
      </w:r>
      <w:proofErr w:type="gramStart"/>
      <w:r>
        <w:rPr>
          <w:sz w:val="20"/>
        </w:rPr>
        <w:t>l'extérieur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30" w:lineRule="exact"/>
        <w:rPr>
          <w:sz w:val="20"/>
        </w:rPr>
      </w:pPr>
      <w:r>
        <w:rPr>
          <w:sz w:val="20"/>
        </w:rPr>
        <w:t>Le récepteur NMDA, récepteur canal, une fois actif, laisse alors passe les ions Na</w:t>
      </w:r>
      <w:r>
        <w:rPr>
          <w:position w:val="8"/>
          <w:sz w:val="11"/>
        </w:rPr>
        <w:t xml:space="preserve">+ </w:t>
      </w:r>
      <w:r>
        <w:rPr>
          <w:sz w:val="20"/>
        </w:rPr>
        <w:t>et K</w:t>
      </w:r>
      <w:r>
        <w:rPr>
          <w:position w:val="8"/>
          <w:sz w:val="11"/>
        </w:rPr>
        <w:t xml:space="preserve">+ </w:t>
      </w:r>
      <w:r>
        <w:rPr>
          <w:rFonts w:ascii="Times New Roman" w:hAnsi="Times New Roman"/>
          <w:b/>
          <w:sz w:val="20"/>
        </w:rPr>
        <w:t>mais aussi</w:t>
      </w:r>
      <w:r>
        <w:rPr>
          <w:rFonts w:ascii="Times New Roman" w:hAnsi="Times New Roman"/>
          <w:b/>
          <w:spacing w:val="4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</w:t>
      </w:r>
      <w:r>
        <w:rPr>
          <w:rFonts w:ascii="Times New Roman" w:hAnsi="Times New Roman"/>
          <w:b/>
          <w:position w:val="8"/>
          <w:sz w:val="11"/>
        </w:rPr>
        <w:t>2+</w:t>
      </w:r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8"/>
        <w:rPr>
          <w:rFonts w:ascii="Times New Roman" w:hAnsi="Times New Roman"/>
          <w:b/>
          <w:sz w:val="20"/>
        </w:rPr>
      </w:pP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quantité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d'ions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circulent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NMDA</w:t>
      </w:r>
      <w:r>
        <w:rPr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dépend</w:t>
      </w:r>
      <w:r>
        <w:rPr>
          <w:rFonts w:ascii="Times New Roman" w:hAnsi="Times New Roman"/>
          <w:b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de</w:t>
      </w:r>
      <w:r>
        <w:rPr>
          <w:rFonts w:ascii="Times New Roman" w:hAnsi="Times New Roman"/>
          <w:b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la</w:t>
      </w:r>
      <w:r>
        <w:rPr>
          <w:rFonts w:ascii="Times New Roman" w:hAnsi="Times New Roman"/>
          <w:b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valeur</w:t>
      </w:r>
      <w:r>
        <w:rPr>
          <w:rFonts w:ascii="Times New Roman" w:hAnsi="Times New Roman"/>
          <w:b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du</w:t>
      </w:r>
      <w:r>
        <w:rPr>
          <w:rFonts w:ascii="Times New Roman" w:hAnsi="Times New Roman"/>
          <w:b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potentiel</w:t>
      </w:r>
      <w:r>
        <w:rPr>
          <w:rFonts w:ascii="Times New Roman" w:hAnsi="Times New Roman"/>
          <w:b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post-synaptique.</w:t>
      </w:r>
    </w:p>
    <w:p w:rsidR="00A11229" w:rsidRDefault="00A11229">
      <w:pPr>
        <w:pStyle w:val="Corpsdetexte"/>
        <w:spacing w:before="8"/>
        <w:rPr>
          <w:rFonts w:ascii="Times New Roman"/>
          <w:b/>
          <w:sz w:val="22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1125"/>
        <w:jc w:val="both"/>
        <w:rPr>
          <w:sz w:val="20"/>
        </w:rPr>
      </w:pPr>
      <w:r>
        <w:rPr>
          <w:rFonts w:ascii="Times New Roman" w:hAnsi="Times New Roman"/>
          <w:b/>
          <w:color w:val="B70046"/>
          <w:sz w:val="20"/>
        </w:rPr>
        <w:t>Le récepteur NMDA a donc une ouverture plus  lente  et  il  laisse  passer  les  ions  Ca</w:t>
      </w:r>
      <w:r>
        <w:rPr>
          <w:rFonts w:ascii="Times New Roman" w:hAnsi="Times New Roman"/>
          <w:b/>
          <w:color w:val="B70046"/>
          <w:position w:val="8"/>
          <w:sz w:val="11"/>
        </w:rPr>
        <w:t>2+</w:t>
      </w:r>
      <w:r>
        <w:rPr>
          <w:sz w:val="20"/>
        </w:rPr>
        <w:t xml:space="preserve">,  ces  facteurs  jouent un rôle dans l'intégration synaptique et dans la potentialisation à long terme, </w:t>
      </w:r>
      <w:proofErr w:type="spellStart"/>
      <w:r>
        <w:rPr>
          <w:sz w:val="20"/>
        </w:rPr>
        <w:t>notemment</w:t>
      </w:r>
      <w:proofErr w:type="spellEnd"/>
      <w:r>
        <w:rPr>
          <w:sz w:val="20"/>
        </w:rPr>
        <w:t xml:space="preserve"> dans certaines régions cérébrales telle</w:t>
      </w:r>
      <w:r>
        <w:rPr>
          <w:spacing w:val="6"/>
          <w:sz w:val="20"/>
        </w:rPr>
        <w:t xml:space="preserve"> </w:t>
      </w:r>
      <w:r>
        <w:rPr>
          <w:sz w:val="20"/>
        </w:rPr>
        <w:t>l'hippocampe.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rPr>
          <w:sz w:val="24"/>
        </w:rPr>
      </w:pPr>
    </w:p>
    <w:p w:rsidR="00A11229" w:rsidRDefault="0090418E">
      <w:pPr>
        <w:pStyle w:val="Titre2"/>
        <w:numPr>
          <w:ilvl w:val="1"/>
          <w:numId w:val="3"/>
        </w:numPr>
        <w:tabs>
          <w:tab w:val="left" w:pos="2230"/>
        </w:tabs>
        <w:spacing w:before="187"/>
        <w:ind w:left="2229" w:right="4860" w:hanging="303"/>
      </w:pPr>
      <w:r>
        <w:rPr>
          <w:color w:val="B70046"/>
          <w:w w:val="110"/>
          <w:u w:val="single" w:color="B70046"/>
        </w:rPr>
        <w:t>Les synapses</w:t>
      </w:r>
      <w:r>
        <w:rPr>
          <w:color w:val="B70046"/>
          <w:spacing w:val="-16"/>
          <w:w w:val="110"/>
          <w:u w:val="single" w:color="B70046"/>
        </w:rPr>
        <w:t xml:space="preserve"> </w:t>
      </w:r>
      <w:r>
        <w:rPr>
          <w:color w:val="B70046"/>
          <w:w w:val="110"/>
          <w:u w:val="single" w:color="B70046"/>
        </w:rPr>
        <w:t>inhibitrices</w:t>
      </w:r>
    </w:p>
    <w:p w:rsidR="00A11229" w:rsidRDefault="00A11229">
      <w:pPr>
        <w:pStyle w:val="Corpsdetexte"/>
        <w:rPr>
          <w:rFonts w:ascii="Times New Roman"/>
          <w:b/>
          <w:i/>
        </w:rPr>
      </w:pPr>
    </w:p>
    <w:p w:rsidR="00A11229" w:rsidRDefault="00A11229">
      <w:pPr>
        <w:pStyle w:val="Corpsdetexte"/>
        <w:spacing w:before="9"/>
        <w:rPr>
          <w:rFonts w:ascii="Times New Roman"/>
          <w:b/>
          <w:i/>
          <w:sz w:val="16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spacing w:before="102"/>
        <w:rPr>
          <w:sz w:val="20"/>
        </w:rPr>
      </w:pPr>
      <w:r>
        <w:rPr>
          <w:color w:val="6A4693"/>
          <w:sz w:val="20"/>
          <w:u w:val="single" w:color="6A4693"/>
        </w:rPr>
        <w:t>Neuromédiateurs</w:t>
      </w:r>
    </w:p>
    <w:p w:rsidR="00A11229" w:rsidRDefault="00A11229">
      <w:pPr>
        <w:pStyle w:val="Corpsdetexte"/>
        <w:spacing w:before="10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98"/>
        <w:rPr>
          <w:rFonts w:ascii="Times New Roman" w:hAnsi="Times New Roman"/>
          <w:b/>
          <w:sz w:val="20"/>
        </w:rPr>
      </w:pPr>
      <w:r>
        <w:rPr>
          <w:w w:val="105"/>
          <w:sz w:val="20"/>
        </w:rPr>
        <w:t xml:space="preserve">Les deux NM inhibiteurs sont </w:t>
      </w:r>
      <w:r>
        <w:rPr>
          <w:rFonts w:ascii="Times New Roman" w:hAnsi="Times New Roman"/>
          <w:b/>
          <w:w w:val="105"/>
          <w:sz w:val="20"/>
        </w:rPr>
        <w:t xml:space="preserve">le GABA (acide γ </w:t>
      </w:r>
      <w:proofErr w:type="spellStart"/>
      <w:r>
        <w:rPr>
          <w:rFonts w:ascii="Times New Roman" w:hAnsi="Times New Roman"/>
          <w:b/>
          <w:w w:val="105"/>
          <w:sz w:val="20"/>
        </w:rPr>
        <w:t>amino</w:t>
      </w:r>
      <w:proofErr w:type="spellEnd"/>
      <w:r>
        <w:rPr>
          <w:rFonts w:ascii="Times New Roman" w:hAnsi="Times New Roman"/>
          <w:b/>
          <w:w w:val="105"/>
          <w:sz w:val="20"/>
        </w:rPr>
        <w:t>-butyrique) et la</w:t>
      </w:r>
      <w:r>
        <w:rPr>
          <w:rFonts w:ascii="Times New Roman" w:hAnsi="Times New Roman"/>
          <w:b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glycine.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1"/>
        <w:rPr>
          <w:sz w:val="20"/>
        </w:rPr>
      </w:pPr>
      <w:r>
        <w:rPr>
          <w:sz w:val="20"/>
        </w:rPr>
        <w:t>Synthèse de la</w:t>
      </w:r>
      <w:r>
        <w:rPr>
          <w:color w:val="188989"/>
          <w:sz w:val="20"/>
        </w:rPr>
        <w:t xml:space="preserve"> </w:t>
      </w:r>
      <w:r>
        <w:rPr>
          <w:color w:val="188989"/>
          <w:sz w:val="20"/>
          <w:u w:val="single" w:color="188989"/>
        </w:rPr>
        <w:t>glycine à partir de la</w:t>
      </w:r>
      <w:r>
        <w:rPr>
          <w:color w:val="188989"/>
          <w:spacing w:val="12"/>
          <w:sz w:val="20"/>
          <w:u w:val="single" w:color="188989"/>
        </w:rPr>
        <w:t xml:space="preserve"> </w:t>
      </w:r>
      <w:r>
        <w:rPr>
          <w:color w:val="188989"/>
          <w:sz w:val="20"/>
          <w:u w:val="single" w:color="188989"/>
        </w:rPr>
        <w:t>sérine.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 w:line="261" w:lineRule="auto"/>
        <w:ind w:right="1132"/>
        <w:rPr>
          <w:sz w:val="20"/>
        </w:rPr>
      </w:pPr>
      <w:r>
        <w:rPr>
          <w:sz w:val="20"/>
        </w:rPr>
        <w:t>Synthèse du</w:t>
      </w:r>
      <w:r>
        <w:rPr>
          <w:color w:val="345D00"/>
          <w:sz w:val="20"/>
        </w:rPr>
        <w:t xml:space="preserve"> </w:t>
      </w:r>
      <w:r>
        <w:rPr>
          <w:color w:val="345D00"/>
          <w:sz w:val="20"/>
          <w:u w:val="single" w:color="345D00"/>
        </w:rPr>
        <w:t>GABA à partir du glutamate, synthétisé à partir du glucose, de la glutamine ou  de</w:t>
      </w:r>
      <w:r>
        <w:rPr>
          <w:color w:val="345D00"/>
          <w:sz w:val="20"/>
        </w:rPr>
        <w:t xml:space="preserve"> </w:t>
      </w:r>
      <w:r>
        <w:rPr>
          <w:color w:val="345D00"/>
          <w:sz w:val="20"/>
          <w:u w:val="single" w:color="345D00"/>
        </w:rPr>
        <w:t xml:space="preserve"> l'</w:t>
      </w:r>
      <w:proofErr w:type="spellStart"/>
      <w:r>
        <w:rPr>
          <w:color w:val="345D00"/>
          <w:sz w:val="20"/>
          <w:u w:val="single" w:color="345D00"/>
        </w:rPr>
        <w:t>aspartate</w:t>
      </w:r>
      <w:proofErr w:type="spellEnd"/>
      <w:r>
        <w:rPr>
          <w:color w:val="345D00"/>
          <w:sz w:val="20"/>
          <w:u w:val="single" w:color="345D00"/>
        </w:rPr>
        <w:t xml:space="preserve"> sous l'effet de GAD (acide glutamique</w:t>
      </w:r>
      <w:r>
        <w:rPr>
          <w:color w:val="345D00"/>
          <w:spacing w:val="12"/>
          <w:sz w:val="20"/>
          <w:u w:val="single" w:color="345D00"/>
        </w:rPr>
        <w:t xml:space="preserve"> </w:t>
      </w:r>
      <w:r>
        <w:rPr>
          <w:color w:val="345D00"/>
          <w:sz w:val="20"/>
          <w:u w:val="single" w:color="345D00"/>
        </w:rPr>
        <w:t>décarboxylase)</w:t>
      </w:r>
    </w:p>
    <w:p w:rsidR="00A11229" w:rsidRDefault="00A27B24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360" behindDoc="0" locked="0" layoutInCell="1" allowOverlap="1" wp14:anchorId="65114574" wp14:editId="62A25200">
            <wp:simplePos x="0" y="0"/>
            <wp:positionH relativeFrom="page">
              <wp:posOffset>4746929</wp:posOffset>
            </wp:positionH>
            <wp:positionV relativeFrom="paragraph">
              <wp:posOffset>35091</wp:posOffset>
            </wp:positionV>
            <wp:extent cx="2560320" cy="2385391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96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18E">
        <w:rPr>
          <w:sz w:val="20"/>
        </w:rPr>
        <w:t xml:space="preserve">Stockage dans des vésicules </w:t>
      </w:r>
      <w:proofErr w:type="spellStart"/>
      <w:r w:rsidR="0090418E">
        <w:rPr>
          <w:sz w:val="20"/>
        </w:rPr>
        <w:t>présynaptiques</w:t>
      </w:r>
      <w:proofErr w:type="spellEnd"/>
      <w:r w:rsidR="0090418E">
        <w:rPr>
          <w:sz w:val="20"/>
        </w:rPr>
        <w:t xml:space="preserve"> grâce à un</w:t>
      </w:r>
      <w:r w:rsidR="0090418E">
        <w:rPr>
          <w:spacing w:val="16"/>
          <w:sz w:val="20"/>
        </w:rPr>
        <w:t xml:space="preserve"> </w:t>
      </w:r>
      <w:r w:rsidR="0090418E">
        <w:rPr>
          <w:sz w:val="20"/>
        </w:rPr>
        <w:t>transporteur.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" w:line="261" w:lineRule="auto"/>
        <w:ind w:right="4515"/>
        <w:rPr>
          <w:sz w:val="20"/>
        </w:rPr>
      </w:pPr>
      <w:r>
        <w:rPr>
          <w:sz w:val="20"/>
        </w:rPr>
        <w:t xml:space="preserve">Excitation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entrée de Ca</w:t>
      </w:r>
      <w:r>
        <w:rPr>
          <w:position w:val="8"/>
          <w:sz w:val="11"/>
        </w:rPr>
        <w:t>2+</w:t>
      </w:r>
      <w:r>
        <w:rPr>
          <w:sz w:val="20"/>
        </w:rPr>
        <w:t xml:space="preserve">, fusion des membranes vésiculaires et </w:t>
      </w:r>
      <w:proofErr w:type="spellStart"/>
      <w:r>
        <w:rPr>
          <w:sz w:val="20"/>
        </w:rPr>
        <w:t>présynaptique</w:t>
      </w:r>
      <w:proofErr w:type="spellEnd"/>
      <w:r>
        <w:rPr>
          <w:sz w:val="20"/>
        </w:rPr>
        <w:t>, exocytose du NM dans la</w:t>
      </w:r>
      <w:r>
        <w:rPr>
          <w:spacing w:val="23"/>
          <w:sz w:val="20"/>
        </w:rPr>
        <w:t xml:space="preserve"> </w:t>
      </w:r>
      <w:r>
        <w:rPr>
          <w:sz w:val="20"/>
        </w:rPr>
        <w:t>fente.</w:t>
      </w:r>
    </w:p>
    <w:p w:rsidR="00A11229" w:rsidRDefault="00A11229">
      <w:pPr>
        <w:pStyle w:val="Corpsdetexte"/>
        <w:rPr>
          <w:sz w:val="22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Récepteurs aux acides aminés</w:t>
      </w:r>
      <w:r>
        <w:rPr>
          <w:color w:val="6A4693"/>
          <w:spacing w:val="6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inhibiteurs</w:t>
      </w:r>
    </w:p>
    <w:p w:rsidR="00A11229" w:rsidRDefault="00A11229">
      <w:pPr>
        <w:pStyle w:val="Corpsdetexte"/>
        <w:spacing w:before="6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4514"/>
        <w:jc w:val="both"/>
        <w:rPr>
          <w:sz w:val="20"/>
        </w:rPr>
      </w:pPr>
      <w:r>
        <w:rPr>
          <w:rFonts w:ascii="Times New Roman" w:hAnsi="Times New Roman"/>
          <w:b/>
          <w:sz w:val="20"/>
          <w:u w:val="single"/>
        </w:rPr>
        <w:t>Récepteur GABA A</w:t>
      </w:r>
      <w:r>
        <w:rPr>
          <w:sz w:val="20"/>
        </w:rPr>
        <w:t>, protéine canal perméable aux ions Cl</w:t>
      </w:r>
      <w:r>
        <w:rPr>
          <w:position w:val="8"/>
          <w:sz w:val="11"/>
        </w:rPr>
        <w:t>-</w:t>
      </w:r>
      <w:r>
        <w:rPr>
          <w:sz w:val="11"/>
        </w:rPr>
        <w:t xml:space="preserve"> </w:t>
      </w:r>
      <w:r>
        <w:rPr>
          <w:sz w:val="20"/>
        </w:rPr>
        <w:t>(hyperpolarisation. PPSI. Même structure que récepteur cholinergique)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6"/>
        </w:tabs>
        <w:spacing w:line="264" w:lineRule="auto"/>
        <w:ind w:right="4517"/>
        <w:jc w:val="both"/>
        <w:rPr>
          <w:sz w:val="20"/>
        </w:rPr>
      </w:pPr>
      <w:r>
        <w:rPr>
          <w:rFonts w:ascii="Times New Roman" w:hAnsi="Times New Roman"/>
          <w:b/>
          <w:sz w:val="20"/>
          <w:u w:val="single"/>
        </w:rPr>
        <w:t>Récepteur GABA B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z w:val="20"/>
        </w:rPr>
        <w:t>est lié à une protéine G qui provoque l'ouverture d'un canal perméable aux ions K</w:t>
      </w:r>
      <w:r>
        <w:rPr>
          <w:position w:val="8"/>
          <w:sz w:val="11"/>
        </w:rPr>
        <w:t>+</w:t>
      </w:r>
      <w:r>
        <w:rPr>
          <w:sz w:val="20"/>
        </w:rPr>
        <w:t>. Action un peu  moins rapide qu'avec un récepteur canal et action</w:t>
      </w:r>
      <w:r>
        <w:rPr>
          <w:spacing w:val="5"/>
          <w:sz w:val="20"/>
        </w:rPr>
        <w:t xml:space="preserve"> </w:t>
      </w:r>
      <w:r>
        <w:rPr>
          <w:sz w:val="20"/>
        </w:rPr>
        <w:t>localisée.</w:t>
      </w:r>
    </w:p>
    <w:p w:rsidR="00A11229" w:rsidRDefault="00A11229">
      <w:pPr>
        <w:spacing w:line="264" w:lineRule="auto"/>
        <w:jc w:val="both"/>
        <w:rPr>
          <w:sz w:val="20"/>
        </w:rPr>
        <w:sectPr w:rsidR="00A11229">
          <w:pgSz w:w="11900" w:h="16840"/>
          <w:pgMar w:top="880" w:right="0" w:bottom="280" w:left="0" w:header="720" w:footer="720" w:gutter="0"/>
          <w:cols w:space="720"/>
        </w:sect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82" w:line="264" w:lineRule="auto"/>
        <w:ind w:right="1134"/>
        <w:rPr>
          <w:sz w:val="20"/>
        </w:rPr>
      </w:pPr>
      <w:r>
        <w:rPr>
          <w:sz w:val="20"/>
        </w:rPr>
        <w:lastRenderedPageBreak/>
        <w:t>La glycine se fixe sur des récepteurs semblables aux récepteurs GABA A et perméabilise la membrane au Cl</w:t>
      </w:r>
      <w:r>
        <w:rPr>
          <w:position w:val="8"/>
          <w:sz w:val="11"/>
        </w:rPr>
        <w:t>-</w:t>
      </w:r>
      <w:r>
        <w:rPr>
          <w:sz w:val="20"/>
        </w:rPr>
        <w:t>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26"/>
        <w:rPr>
          <w:sz w:val="20"/>
        </w:rPr>
      </w:pPr>
      <w:r>
        <w:rPr>
          <w:sz w:val="20"/>
        </w:rPr>
        <w:t xml:space="preserve">Glycine et GABA, une fois leur action terminée, sont </w:t>
      </w:r>
      <w:proofErr w:type="spellStart"/>
      <w:r>
        <w:rPr>
          <w:sz w:val="20"/>
        </w:rPr>
        <w:t>relargués</w:t>
      </w:r>
      <w:proofErr w:type="spellEnd"/>
      <w:r>
        <w:rPr>
          <w:sz w:val="20"/>
        </w:rPr>
        <w:t xml:space="preserve"> dans la fente synaptique et inactivés par recapture dans les cellules gliales ou dans les terminaisons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présynaptiques</w:t>
      </w:r>
      <w:proofErr w:type="spellEnd"/>
      <w:r>
        <w:rPr>
          <w:sz w:val="20"/>
        </w:rPr>
        <w:t>.</w:t>
      </w:r>
    </w:p>
    <w:p w:rsidR="00A11229" w:rsidRDefault="00A11229">
      <w:pPr>
        <w:pStyle w:val="Corpsdetexte"/>
        <w:rPr>
          <w:sz w:val="24"/>
        </w:rPr>
      </w:pPr>
    </w:p>
    <w:p w:rsidR="00A11229" w:rsidRDefault="0090418E">
      <w:pPr>
        <w:pStyle w:val="Titre2"/>
        <w:numPr>
          <w:ilvl w:val="1"/>
          <w:numId w:val="3"/>
        </w:numPr>
        <w:tabs>
          <w:tab w:val="left" w:pos="2235"/>
        </w:tabs>
        <w:spacing w:before="212"/>
        <w:ind w:left="2234" w:hanging="308"/>
      </w:pPr>
      <w:r>
        <w:rPr>
          <w:color w:val="B70046"/>
          <w:w w:val="110"/>
          <w:u w:val="single" w:color="B70046"/>
        </w:rPr>
        <w:t>L'intégration</w:t>
      </w:r>
      <w:r>
        <w:rPr>
          <w:color w:val="B70046"/>
          <w:spacing w:val="-7"/>
          <w:w w:val="110"/>
          <w:u w:val="single" w:color="B70046"/>
        </w:rPr>
        <w:t xml:space="preserve"> </w:t>
      </w:r>
      <w:r>
        <w:rPr>
          <w:color w:val="B70046"/>
          <w:w w:val="110"/>
          <w:u w:val="single" w:color="B70046"/>
        </w:rPr>
        <w:t>synaptique</w:t>
      </w:r>
    </w:p>
    <w:p w:rsidR="00A11229" w:rsidRDefault="00A11229">
      <w:pPr>
        <w:pStyle w:val="Corpsdetexte"/>
        <w:spacing w:before="7"/>
        <w:rPr>
          <w:rFonts w:ascii="Times New Roman"/>
          <w:b/>
          <w:i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2" w:line="264" w:lineRule="auto"/>
        <w:ind w:right="1131"/>
        <w:rPr>
          <w:sz w:val="20"/>
        </w:rPr>
      </w:pPr>
      <w:r>
        <w:rPr>
          <w:sz w:val="20"/>
        </w:rPr>
        <w:t>Les neurones du SNC reçoivent plus ou moins simultanément des milliers d'informations synaptiques activant les différents types de récepteurs et générant des PPSE et des</w:t>
      </w:r>
      <w:r>
        <w:rPr>
          <w:spacing w:val="11"/>
          <w:sz w:val="20"/>
        </w:rPr>
        <w:t xml:space="preserve"> </w:t>
      </w:r>
      <w:r>
        <w:rPr>
          <w:sz w:val="20"/>
        </w:rPr>
        <w:t>PPSI.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29"/>
        <w:rPr>
          <w:sz w:val="20"/>
        </w:rPr>
      </w:pPr>
      <w:r>
        <w:rPr>
          <w:sz w:val="20"/>
        </w:rPr>
        <w:t>Le neurone post-synaptique intègre toutes ces activités synaptiques à un moment donné. L'information est intégrée de façon</w:t>
      </w:r>
      <w:r>
        <w:rPr>
          <w:spacing w:val="4"/>
          <w:sz w:val="20"/>
        </w:rPr>
        <w:t xml:space="preserve"> </w:t>
      </w:r>
      <w:r>
        <w:rPr>
          <w:sz w:val="20"/>
        </w:rPr>
        <w:t>électrique.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28"/>
        <w:rPr>
          <w:sz w:val="20"/>
        </w:rPr>
      </w:pPr>
      <w:r>
        <w:rPr>
          <w:sz w:val="20"/>
        </w:rPr>
        <w:t>Il y a une dépolarisation de la membrane quand la stimulation synaptique excitatrice prédomine; une hyperpolarisation quand la stimulation inhibitrice</w:t>
      </w:r>
      <w:r>
        <w:rPr>
          <w:spacing w:val="5"/>
          <w:sz w:val="20"/>
        </w:rPr>
        <w:t xml:space="preserve"> </w:t>
      </w:r>
      <w:r>
        <w:rPr>
          <w:sz w:val="20"/>
        </w:rPr>
        <w:t>prédomine.</w:t>
      </w:r>
    </w:p>
    <w:p w:rsidR="00A11229" w:rsidRDefault="00A11229">
      <w:pPr>
        <w:pStyle w:val="Corpsdetexte"/>
        <w:rPr>
          <w:sz w:val="24"/>
        </w:rPr>
      </w:pPr>
    </w:p>
    <w:p w:rsidR="00A11229" w:rsidRDefault="00A11229">
      <w:pPr>
        <w:pStyle w:val="Corpsdetexte"/>
        <w:spacing w:before="3"/>
        <w:rPr>
          <w:sz w:val="19"/>
        </w:rPr>
      </w:pPr>
    </w:p>
    <w:p w:rsidR="00A11229" w:rsidRDefault="0090418E">
      <w:pPr>
        <w:pStyle w:val="Paragraphedeliste"/>
        <w:numPr>
          <w:ilvl w:val="1"/>
          <w:numId w:val="5"/>
        </w:numPr>
        <w:tabs>
          <w:tab w:val="left" w:pos="1855"/>
          <w:tab w:val="left" w:pos="1856"/>
        </w:tabs>
        <w:rPr>
          <w:sz w:val="20"/>
        </w:rPr>
      </w:pPr>
      <w:r>
        <w:rPr>
          <w:color w:val="6A4693"/>
          <w:sz w:val="20"/>
          <w:u w:val="single" w:color="6A4693"/>
        </w:rPr>
        <w:t>PPSE et PPSI:</w:t>
      </w:r>
      <w:r>
        <w:rPr>
          <w:color w:val="6A4693"/>
          <w:spacing w:val="4"/>
          <w:sz w:val="20"/>
          <w:u w:val="single" w:color="6A4693"/>
        </w:rPr>
        <w:t xml:space="preserve"> </w:t>
      </w:r>
      <w:r>
        <w:rPr>
          <w:color w:val="6A4693"/>
          <w:sz w:val="20"/>
          <w:u w:val="single" w:color="6A4693"/>
        </w:rPr>
        <w:t>Sommation</w:t>
      </w:r>
    </w:p>
    <w:p w:rsidR="00A11229" w:rsidRDefault="00A11229">
      <w:pPr>
        <w:pStyle w:val="Corpsdetexte"/>
        <w:spacing w:before="11"/>
        <w:rPr>
          <w:sz w:val="14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01"/>
        <w:rPr>
          <w:sz w:val="20"/>
        </w:rPr>
      </w:pPr>
      <w:r>
        <w:rPr>
          <w:sz w:val="20"/>
        </w:rPr>
        <w:t>La sommation des PPS est l'exemple le plus simple de l'intégration dans le</w:t>
      </w:r>
      <w:r>
        <w:rPr>
          <w:spacing w:val="19"/>
          <w:sz w:val="20"/>
        </w:rPr>
        <w:t xml:space="preserve"> </w:t>
      </w:r>
      <w:r>
        <w:rPr>
          <w:sz w:val="20"/>
        </w:rPr>
        <w:t>SNC.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3"/>
        <w:rPr>
          <w:sz w:val="20"/>
        </w:rPr>
      </w:pPr>
      <w:r>
        <w:rPr>
          <w:sz w:val="20"/>
        </w:rPr>
        <w:t>Il y a deux types de sommation; exemple avec les</w:t>
      </w:r>
      <w:r>
        <w:rPr>
          <w:spacing w:val="13"/>
          <w:sz w:val="20"/>
        </w:rPr>
        <w:t xml:space="preserve"> </w:t>
      </w:r>
      <w:r>
        <w:rPr>
          <w:sz w:val="20"/>
        </w:rPr>
        <w:t>PPSE: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7" w:line="264" w:lineRule="auto"/>
        <w:ind w:right="1127"/>
        <w:rPr>
          <w:sz w:val="20"/>
        </w:rPr>
      </w:pPr>
      <w:r>
        <w:rPr>
          <w:rFonts w:ascii="Times New Roman" w:hAnsi="Times New Roman"/>
          <w:b/>
          <w:w w:val="105"/>
          <w:sz w:val="20"/>
          <w:u w:val="single"/>
        </w:rPr>
        <w:t>La</w:t>
      </w:r>
      <w:r>
        <w:rPr>
          <w:rFonts w:ascii="Times New Roman" w:hAnsi="Times New Roman"/>
          <w:b/>
          <w:spacing w:val="-17"/>
          <w:w w:val="105"/>
          <w:sz w:val="20"/>
          <w:u w:val="single"/>
        </w:rPr>
        <w:t xml:space="preserve"> </w:t>
      </w:r>
      <w:r>
        <w:rPr>
          <w:rFonts w:ascii="Times New Roman" w:hAnsi="Times New Roman"/>
          <w:b/>
          <w:w w:val="105"/>
          <w:sz w:val="20"/>
          <w:u w:val="single"/>
        </w:rPr>
        <w:t>sommation</w:t>
      </w:r>
      <w:r>
        <w:rPr>
          <w:rFonts w:ascii="Times New Roman" w:hAnsi="Times New Roman"/>
          <w:b/>
          <w:spacing w:val="-16"/>
          <w:w w:val="105"/>
          <w:sz w:val="20"/>
          <w:u w:val="single"/>
        </w:rPr>
        <w:t xml:space="preserve"> </w:t>
      </w:r>
      <w:r>
        <w:rPr>
          <w:rFonts w:ascii="Times New Roman" w:hAnsi="Times New Roman"/>
          <w:b/>
          <w:w w:val="105"/>
          <w:sz w:val="20"/>
          <w:u w:val="single"/>
        </w:rPr>
        <w:t>spatiale</w:t>
      </w:r>
      <w:r>
        <w:rPr>
          <w:w w:val="105"/>
          <w:sz w:val="20"/>
        </w:rPr>
        <w:t>: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addition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PPSE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générés</w:t>
      </w:r>
      <w:r>
        <w:rPr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simultanément</w:t>
      </w:r>
      <w:r>
        <w:rPr>
          <w:rFonts w:ascii="Times New Roman" w:hAnsi="Times New Roman"/>
          <w:i/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niveau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différentes</w:t>
      </w:r>
      <w:r>
        <w:rPr>
          <w:rFonts w:ascii="Times New Roman" w:hAnsi="Times New Roman"/>
          <w:i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synapses</w:t>
      </w:r>
      <w:r>
        <w:rPr>
          <w:rFonts w:ascii="Times New Roman" w:hAnsi="Times New Roman"/>
          <w:i/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situées sur une même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dendrite.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59" w:lineRule="auto"/>
        <w:ind w:right="1145"/>
        <w:rPr>
          <w:sz w:val="20"/>
        </w:rPr>
      </w:pPr>
      <w:r>
        <w:rPr>
          <w:rFonts w:ascii="Times New Roman" w:hAnsi="Times New Roman"/>
          <w:b/>
          <w:sz w:val="20"/>
          <w:u w:val="single"/>
        </w:rPr>
        <w:t>La sommation temporelle</w:t>
      </w:r>
      <w:r>
        <w:rPr>
          <w:sz w:val="20"/>
        </w:rPr>
        <w:t xml:space="preserve">: addition de PPSE générés </w:t>
      </w:r>
      <w:r>
        <w:rPr>
          <w:rFonts w:ascii="Times New Roman" w:hAnsi="Times New Roman"/>
          <w:i/>
          <w:sz w:val="20"/>
        </w:rPr>
        <w:t xml:space="preserve">sur la même synapse </w:t>
      </w:r>
      <w:r>
        <w:rPr>
          <w:sz w:val="20"/>
        </w:rPr>
        <w:t xml:space="preserve">lorsque les PPSE se </w:t>
      </w:r>
      <w:r>
        <w:rPr>
          <w:rFonts w:ascii="Times New Roman" w:hAnsi="Times New Roman"/>
          <w:i/>
          <w:sz w:val="20"/>
        </w:rPr>
        <w:t xml:space="preserve">succèdent rapidement </w:t>
      </w:r>
      <w:r>
        <w:rPr>
          <w:sz w:val="20"/>
        </w:rPr>
        <w:t>(5-15</w:t>
      </w:r>
      <w:r>
        <w:rPr>
          <w:spacing w:val="-1"/>
          <w:sz w:val="20"/>
        </w:rPr>
        <w:t xml:space="preserve"> </w:t>
      </w:r>
      <w:r>
        <w:rPr>
          <w:sz w:val="20"/>
        </w:rPr>
        <w:t>ms).</w:t>
      </w:r>
    </w:p>
    <w:p w:rsidR="00A11229" w:rsidRDefault="0090418E">
      <w:pPr>
        <w:pStyle w:val="Corpsdetexte"/>
        <w:spacing w:before="8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68434791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224655</wp:posOffset>
            </wp:positionV>
            <wp:extent cx="2081884" cy="1412843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884" cy="141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34815" behindDoc="1" locked="0" layoutInCell="1" allowOverlap="1">
            <wp:simplePos x="0" y="0"/>
            <wp:positionH relativeFrom="page">
              <wp:posOffset>4094479</wp:posOffset>
            </wp:positionH>
            <wp:positionV relativeFrom="paragraph">
              <wp:posOffset>229735</wp:posOffset>
            </wp:positionV>
            <wp:extent cx="2113604" cy="1419225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60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229" w:rsidRDefault="0090418E">
      <w:pPr>
        <w:tabs>
          <w:tab w:val="left" w:pos="7235"/>
        </w:tabs>
        <w:spacing w:before="81"/>
        <w:ind w:left="2486"/>
        <w:rPr>
          <w:rFonts w:ascii="Times New Roman"/>
          <w:i/>
          <w:sz w:val="20"/>
        </w:rPr>
      </w:pPr>
      <w:r>
        <w:rPr>
          <w:rFonts w:ascii="Times New Roman"/>
          <w:i/>
          <w:sz w:val="20"/>
          <w:u w:val="single"/>
        </w:rPr>
        <w:t>Sommation</w:t>
      </w:r>
      <w:r>
        <w:rPr>
          <w:rFonts w:ascii="Times New Roman"/>
          <w:i/>
          <w:spacing w:val="-2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spatiale</w:t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  <w:u w:val="single"/>
        </w:rPr>
        <w:t>Sommation temporelle</w:t>
      </w:r>
    </w:p>
    <w:p w:rsidR="00A11229" w:rsidRDefault="00A11229">
      <w:pPr>
        <w:pStyle w:val="Corpsdetexte"/>
        <w:rPr>
          <w:rFonts w:ascii="Times New Roman"/>
          <w:i/>
        </w:rPr>
      </w:pPr>
    </w:p>
    <w:p w:rsidR="00A11229" w:rsidRDefault="00A11229">
      <w:pPr>
        <w:pStyle w:val="Corpsdetexte"/>
        <w:spacing w:before="1"/>
        <w:rPr>
          <w:rFonts w:ascii="Times New Roman"/>
          <w:i/>
          <w:sz w:val="23"/>
        </w:rPr>
      </w:pPr>
    </w:p>
    <w:p w:rsidR="00A11229" w:rsidRDefault="0090418E">
      <w:pPr>
        <w:spacing w:before="1" w:line="252" w:lineRule="auto"/>
        <w:ind w:left="1136" w:right="110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7F7F7F"/>
          <w:sz w:val="20"/>
        </w:rPr>
        <w:t>Note: pour la sommation dans l'espace, c'est le temps qui ne bouge pas; pour la sommation dans le temps, c'est l'espace qui ne bouge pas.... ça peut servir quand on s'emmêle les pinceaux ;)</w:t>
      </w:r>
    </w:p>
    <w:p w:rsidR="00A11229" w:rsidRDefault="00A11229">
      <w:pPr>
        <w:pStyle w:val="Corpsdetexte"/>
        <w:rPr>
          <w:rFonts w:ascii="Times New Roman"/>
          <w:i/>
          <w:sz w:val="24"/>
        </w:rPr>
      </w:pPr>
    </w:p>
    <w:p w:rsidR="00A11229" w:rsidRDefault="00A11229">
      <w:pPr>
        <w:pStyle w:val="Corpsdetexte"/>
        <w:spacing w:before="7"/>
        <w:rPr>
          <w:rFonts w:ascii="Times New Roman"/>
          <w:i/>
          <w:sz w:val="19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1" w:lineRule="auto"/>
        <w:ind w:right="1132"/>
        <w:rPr>
          <w:sz w:val="20"/>
        </w:rPr>
      </w:pPr>
      <w:r>
        <w:rPr>
          <w:sz w:val="20"/>
        </w:rPr>
        <w:t>L'intégration synaptique dépend donc du nombre de PPSE et de PPSI que reçoit à un moment donné l'élément</w:t>
      </w:r>
      <w:r>
        <w:rPr>
          <w:spacing w:val="1"/>
          <w:sz w:val="20"/>
        </w:rPr>
        <w:t xml:space="preserve"> </w:t>
      </w:r>
      <w:r>
        <w:rPr>
          <w:sz w:val="20"/>
        </w:rPr>
        <w:t>post-synaptique.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 w:line="261" w:lineRule="auto"/>
        <w:ind w:right="1129"/>
        <w:rPr>
          <w:sz w:val="20"/>
        </w:rPr>
      </w:pPr>
      <w:r>
        <w:rPr>
          <w:sz w:val="20"/>
        </w:rPr>
        <w:t>La valeur de la dépolarisation ou de l'hyperpolarisation résultante dépend du seuil de la membrane post-synaptique qui diffère selon les parties du</w:t>
      </w:r>
      <w:r>
        <w:rPr>
          <w:spacing w:val="11"/>
          <w:sz w:val="20"/>
        </w:rPr>
        <w:t xml:space="preserve"> </w:t>
      </w:r>
      <w:r>
        <w:rPr>
          <w:sz w:val="20"/>
        </w:rPr>
        <w:t>neurone.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3" w:line="261" w:lineRule="auto"/>
        <w:ind w:right="1143"/>
        <w:rPr>
          <w:sz w:val="20"/>
        </w:rPr>
      </w:pPr>
      <w:r>
        <w:rPr>
          <w:sz w:val="20"/>
        </w:rPr>
        <w:t>Le seuil est le plus bas au niveau du segment initial. Il est plus élevé sur le corps cellulaire et les dendrites.</w:t>
      </w: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2"/>
        <w:rPr>
          <w:sz w:val="20"/>
        </w:rPr>
      </w:pPr>
      <w:r>
        <w:rPr>
          <w:sz w:val="20"/>
        </w:rPr>
        <w:t>La localisation des synapses sur la cellule post-synaptique est donc</w:t>
      </w:r>
      <w:r>
        <w:rPr>
          <w:spacing w:val="12"/>
          <w:sz w:val="20"/>
        </w:rPr>
        <w:t xml:space="preserve"> </w:t>
      </w:r>
      <w:r>
        <w:rPr>
          <w:sz w:val="20"/>
        </w:rPr>
        <w:t>importante.</w:t>
      </w:r>
    </w:p>
    <w:p w:rsidR="00A11229" w:rsidRDefault="00A11229">
      <w:pPr>
        <w:pStyle w:val="Corpsdetexte"/>
        <w:spacing w:before="9"/>
        <w:rPr>
          <w:sz w:val="23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before="1" w:line="261" w:lineRule="auto"/>
        <w:ind w:right="1134"/>
        <w:rPr>
          <w:sz w:val="20"/>
        </w:rPr>
      </w:pPr>
      <w:r>
        <w:rPr>
          <w:sz w:val="20"/>
        </w:rPr>
        <w:t>Le segment initial est la zone la plus facilement excitable car elle contient le plus grand nombre de canaux sodiques potentiel dépendants. Il correspond au point de création du</w:t>
      </w:r>
      <w:r>
        <w:rPr>
          <w:spacing w:val="17"/>
          <w:sz w:val="20"/>
        </w:rPr>
        <w:t xml:space="preserve"> </w:t>
      </w:r>
      <w:r>
        <w:rPr>
          <w:sz w:val="20"/>
        </w:rPr>
        <w:t>PA.</w:t>
      </w:r>
    </w:p>
    <w:p w:rsidR="00A11229" w:rsidRDefault="00A11229">
      <w:pPr>
        <w:pStyle w:val="Corpsdetexte"/>
        <w:rPr>
          <w:sz w:val="22"/>
        </w:rPr>
      </w:pPr>
    </w:p>
    <w:p w:rsidR="00A11229" w:rsidRDefault="0090418E">
      <w:pPr>
        <w:pStyle w:val="Paragraphedeliste"/>
        <w:numPr>
          <w:ilvl w:val="0"/>
          <w:numId w:val="5"/>
        </w:numPr>
        <w:tabs>
          <w:tab w:val="left" w:pos="1495"/>
          <w:tab w:val="left" w:pos="1496"/>
        </w:tabs>
        <w:spacing w:line="264" w:lineRule="auto"/>
        <w:ind w:right="1138"/>
        <w:rPr>
          <w:sz w:val="20"/>
        </w:rPr>
      </w:pPr>
      <w:r>
        <w:rPr>
          <w:sz w:val="20"/>
        </w:rPr>
        <w:t>La synapse se fait au niveau des dendrites. La majorité des dendrites sont assimilables à des câbles électriques passifs. L'amplitude du PPSE diminue du</w:t>
      </w:r>
      <w:r>
        <w:rPr>
          <w:spacing w:val="7"/>
          <w:sz w:val="20"/>
        </w:rPr>
        <w:t xml:space="preserve"> </w:t>
      </w:r>
      <w:r>
        <w:rPr>
          <w:sz w:val="20"/>
        </w:rPr>
        <w:t>fait:</w:t>
      </w:r>
    </w:p>
    <w:p w:rsidR="00A11229" w:rsidRDefault="0090418E">
      <w:pPr>
        <w:pStyle w:val="Paragraphedeliste"/>
        <w:numPr>
          <w:ilvl w:val="0"/>
          <w:numId w:val="1"/>
        </w:numPr>
        <w:tabs>
          <w:tab w:val="left" w:pos="1855"/>
          <w:tab w:val="left" w:pos="1856"/>
        </w:tabs>
        <w:spacing w:line="225" w:lineRule="exact"/>
        <w:rPr>
          <w:sz w:val="20"/>
        </w:rPr>
      </w:pPr>
      <w:r>
        <w:rPr>
          <w:sz w:val="20"/>
        </w:rPr>
        <w:t>de la dissipation du courant à travers la</w:t>
      </w:r>
      <w:r>
        <w:rPr>
          <w:spacing w:val="7"/>
          <w:sz w:val="20"/>
        </w:rPr>
        <w:t xml:space="preserve"> </w:t>
      </w:r>
      <w:r>
        <w:rPr>
          <w:sz w:val="20"/>
        </w:rPr>
        <w:t>membrane,</w:t>
      </w:r>
    </w:p>
    <w:p w:rsidR="00A11229" w:rsidRPr="00A27B24" w:rsidRDefault="0090418E" w:rsidP="00A27B24">
      <w:pPr>
        <w:pStyle w:val="Paragraphedeliste"/>
        <w:numPr>
          <w:ilvl w:val="0"/>
          <w:numId w:val="1"/>
        </w:numPr>
        <w:tabs>
          <w:tab w:val="left" w:pos="1855"/>
          <w:tab w:val="left" w:pos="1856"/>
        </w:tabs>
        <w:spacing w:before="23"/>
        <w:rPr>
          <w:sz w:val="20"/>
        </w:rPr>
      </w:pPr>
      <w:r>
        <w:rPr>
          <w:sz w:val="20"/>
        </w:rPr>
        <w:t>de la constante de longueur de la</w:t>
      </w:r>
      <w:r>
        <w:rPr>
          <w:spacing w:val="7"/>
          <w:sz w:val="20"/>
        </w:rPr>
        <w:t xml:space="preserve"> </w:t>
      </w:r>
      <w:r w:rsidR="00A27B24">
        <w:rPr>
          <w:sz w:val="20"/>
        </w:rPr>
        <w:t>membrane</w:t>
      </w:r>
    </w:p>
    <w:p w:rsidR="00A11229" w:rsidRDefault="00A11229">
      <w:pPr>
        <w:spacing w:before="172" w:line="252" w:lineRule="auto"/>
        <w:ind w:left="1783" w:right="1791"/>
        <w:jc w:val="center"/>
        <w:rPr>
          <w:rFonts w:ascii="Times New Roman" w:hAnsi="Times New Roman"/>
          <w:i/>
          <w:sz w:val="20"/>
        </w:rPr>
      </w:pPr>
    </w:p>
    <w:sectPr w:rsidR="00A11229">
      <w:pgSz w:w="11900" w:h="16840"/>
      <w:pgMar w:top="10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65E"/>
    <w:multiLevelType w:val="hybridMultilevel"/>
    <w:tmpl w:val="D1E87004"/>
    <w:lvl w:ilvl="0" w:tplc="D43C99C4">
      <w:numFmt w:val="bullet"/>
      <w:lvlText w:val="–"/>
      <w:lvlJc w:val="left"/>
      <w:pPr>
        <w:ind w:left="6956" w:hanging="360"/>
      </w:pPr>
      <w:rPr>
        <w:rFonts w:ascii="Trebuchet MS" w:eastAsia="Trebuchet MS" w:hAnsi="Trebuchet MS" w:cs="Trebuchet MS" w:hint="default"/>
        <w:w w:val="151"/>
        <w:sz w:val="18"/>
        <w:szCs w:val="18"/>
        <w:lang w:val="fr-FR" w:eastAsia="fr-FR" w:bidi="fr-FR"/>
      </w:rPr>
    </w:lvl>
    <w:lvl w:ilvl="1" w:tplc="9B4E7114">
      <w:numFmt w:val="bullet"/>
      <w:lvlText w:val="•"/>
      <w:lvlJc w:val="left"/>
      <w:pPr>
        <w:ind w:left="7454" w:hanging="360"/>
      </w:pPr>
      <w:rPr>
        <w:rFonts w:hint="default"/>
        <w:lang w:val="fr-FR" w:eastAsia="fr-FR" w:bidi="fr-FR"/>
      </w:rPr>
    </w:lvl>
    <w:lvl w:ilvl="2" w:tplc="A9EC483E">
      <w:numFmt w:val="bullet"/>
      <w:lvlText w:val="•"/>
      <w:lvlJc w:val="left"/>
      <w:pPr>
        <w:ind w:left="7948" w:hanging="360"/>
      </w:pPr>
      <w:rPr>
        <w:rFonts w:hint="default"/>
        <w:lang w:val="fr-FR" w:eastAsia="fr-FR" w:bidi="fr-FR"/>
      </w:rPr>
    </w:lvl>
    <w:lvl w:ilvl="3" w:tplc="C60C71B0">
      <w:numFmt w:val="bullet"/>
      <w:lvlText w:val="•"/>
      <w:lvlJc w:val="left"/>
      <w:pPr>
        <w:ind w:left="8442" w:hanging="360"/>
      </w:pPr>
      <w:rPr>
        <w:rFonts w:hint="default"/>
        <w:lang w:val="fr-FR" w:eastAsia="fr-FR" w:bidi="fr-FR"/>
      </w:rPr>
    </w:lvl>
    <w:lvl w:ilvl="4" w:tplc="EE6679CC">
      <w:numFmt w:val="bullet"/>
      <w:lvlText w:val="•"/>
      <w:lvlJc w:val="left"/>
      <w:pPr>
        <w:ind w:left="8936" w:hanging="360"/>
      </w:pPr>
      <w:rPr>
        <w:rFonts w:hint="default"/>
        <w:lang w:val="fr-FR" w:eastAsia="fr-FR" w:bidi="fr-FR"/>
      </w:rPr>
    </w:lvl>
    <w:lvl w:ilvl="5" w:tplc="FAD2F5A8">
      <w:numFmt w:val="bullet"/>
      <w:lvlText w:val="•"/>
      <w:lvlJc w:val="left"/>
      <w:pPr>
        <w:ind w:left="9430" w:hanging="360"/>
      </w:pPr>
      <w:rPr>
        <w:rFonts w:hint="default"/>
        <w:lang w:val="fr-FR" w:eastAsia="fr-FR" w:bidi="fr-FR"/>
      </w:rPr>
    </w:lvl>
    <w:lvl w:ilvl="6" w:tplc="D92E4930">
      <w:numFmt w:val="bullet"/>
      <w:lvlText w:val="•"/>
      <w:lvlJc w:val="left"/>
      <w:pPr>
        <w:ind w:left="9924" w:hanging="360"/>
      </w:pPr>
      <w:rPr>
        <w:rFonts w:hint="default"/>
        <w:lang w:val="fr-FR" w:eastAsia="fr-FR" w:bidi="fr-FR"/>
      </w:rPr>
    </w:lvl>
    <w:lvl w:ilvl="7" w:tplc="4BB85B3A">
      <w:numFmt w:val="bullet"/>
      <w:lvlText w:val="•"/>
      <w:lvlJc w:val="left"/>
      <w:pPr>
        <w:ind w:left="10418" w:hanging="360"/>
      </w:pPr>
      <w:rPr>
        <w:rFonts w:hint="default"/>
        <w:lang w:val="fr-FR" w:eastAsia="fr-FR" w:bidi="fr-FR"/>
      </w:rPr>
    </w:lvl>
    <w:lvl w:ilvl="8" w:tplc="17CEB2C4">
      <w:numFmt w:val="bullet"/>
      <w:lvlText w:val="•"/>
      <w:lvlJc w:val="left"/>
      <w:pPr>
        <w:ind w:left="10912" w:hanging="360"/>
      </w:pPr>
      <w:rPr>
        <w:rFonts w:hint="default"/>
        <w:lang w:val="fr-FR" w:eastAsia="fr-FR" w:bidi="fr-FR"/>
      </w:rPr>
    </w:lvl>
  </w:abstractNum>
  <w:abstractNum w:abstractNumId="1">
    <w:nsid w:val="14344D1D"/>
    <w:multiLevelType w:val="hybridMultilevel"/>
    <w:tmpl w:val="46885EF2"/>
    <w:lvl w:ilvl="0" w:tplc="F5D0B812">
      <w:start w:val="1"/>
      <w:numFmt w:val="upperLetter"/>
      <w:lvlText w:val="%1."/>
      <w:lvlJc w:val="left"/>
      <w:pPr>
        <w:ind w:left="2163" w:hanging="318"/>
        <w:jc w:val="left"/>
      </w:pPr>
      <w:rPr>
        <w:rFonts w:hint="default"/>
        <w:spacing w:val="-2"/>
        <w:u w:val="single" w:color="B70046"/>
        <w:lang w:val="fr-FR" w:eastAsia="fr-FR" w:bidi="fr-FR"/>
      </w:rPr>
    </w:lvl>
    <w:lvl w:ilvl="1" w:tplc="3864C124">
      <w:numFmt w:val="bullet"/>
      <w:lvlText w:val="–"/>
      <w:lvlJc w:val="left"/>
      <w:pPr>
        <w:ind w:left="5908" w:hanging="360"/>
      </w:pPr>
      <w:rPr>
        <w:rFonts w:ascii="Trebuchet MS" w:eastAsia="Trebuchet MS" w:hAnsi="Trebuchet MS" w:cs="Trebuchet MS" w:hint="default"/>
        <w:w w:val="151"/>
        <w:sz w:val="18"/>
        <w:szCs w:val="18"/>
        <w:lang w:val="fr-FR" w:eastAsia="fr-FR" w:bidi="fr-FR"/>
      </w:rPr>
    </w:lvl>
    <w:lvl w:ilvl="2" w:tplc="F788AC12">
      <w:numFmt w:val="bullet"/>
      <w:lvlText w:val="•"/>
      <w:lvlJc w:val="left"/>
      <w:pPr>
        <w:ind w:left="6260" w:hanging="360"/>
      </w:pPr>
      <w:rPr>
        <w:rFonts w:hint="default"/>
        <w:lang w:val="fr-FR" w:eastAsia="fr-FR" w:bidi="fr-FR"/>
      </w:rPr>
    </w:lvl>
    <w:lvl w:ilvl="3" w:tplc="9E549C76">
      <w:numFmt w:val="bullet"/>
      <w:lvlText w:val="•"/>
      <w:lvlJc w:val="left"/>
      <w:pPr>
        <w:ind w:left="6965" w:hanging="360"/>
      </w:pPr>
      <w:rPr>
        <w:rFonts w:hint="default"/>
        <w:lang w:val="fr-FR" w:eastAsia="fr-FR" w:bidi="fr-FR"/>
      </w:rPr>
    </w:lvl>
    <w:lvl w:ilvl="4" w:tplc="02B094B4">
      <w:numFmt w:val="bullet"/>
      <w:lvlText w:val="•"/>
      <w:lvlJc w:val="left"/>
      <w:pPr>
        <w:ind w:left="7670" w:hanging="360"/>
      </w:pPr>
      <w:rPr>
        <w:rFonts w:hint="default"/>
        <w:lang w:val="fr-FR" w:eastAsia="fr-FR" w:bidi="fr-FR"/>
      </w:rPr>
    </w:lvl>
    <w:lvl w:ilvl="5" w:tplc="51E0883A">
      <w:numFmt w:val="bullet"/>
      <w:lvlText w:val="•"/>
      <w:lvlJc w:val="left"/>
      <w:pPr>
        <w:ind w:left="8375" w:hanging="360"/>
      </w:pPr>
      <w:rPr>
        <w:rFonts w:hint="default"/>
        <w:lang w:val="fr-FR" w:eastAsia="fr-FR" w:bidi="fr-FR"/>
      </w:rPr>
    </w:lvl>
    <w:lvl w:ilvl="6" w:tplc="C4186788">
      <w:numFmt w:val="bullet"/>
      <w:lvlText w:val="•"/>
      <w:lvlJc w:val="left"/>
      <w:pPr>
        <w:ind w:left="9080" w:hanging="360"/>
      </w:pPr>
      <w:rPr>
        <w:rFonts w:hint="default"/>
        <w:lang w:val="fr-FR" w:eastAsia="fr-FR" w:bidi="fr-FR"/>
      </w:rPr>
    </w:lvl>
    <w:lvl w:ilvl="7" w:tplc="3A3C5D30">
      <w:numFmt w:val="bullet"/>
      <w:lvlText w:val="•"/>
      <w:lvlJc w:val="left"/>
      <w:pPr>
        <w:ind w:left="9785" w:hanging="360"/>
      </w:pPr>
      <w:rPr>
        <w:rFonts w:hint="default"/>
        <w:lang w:val="fr-FR" w:eastAsia="fr-FR" w:bidi="fr-FR"/>
      </w:rPr>
    </w:lvl>
    <w:lvl w:ilvl="8" w:tplc="7898F908">
      <w:numFmt w:val="bullet"/>
      <w:lvlText w:val="•"/>
      <w:lvlJc w:val="left"/>
      <w:pPr>
        <w:ind w:left="10490" w:hanging="360"/>
      </w:pPr>
      <w:rPr>
        <w:rFonts w:hint="default"/>
        <w:lang w:val="fr-FR" w:eastAsia="fr-FR" w:bidi="fr-FR"/>
      </w:rPr>
    </w:lvl>
  </w:abstractNum>
  <w:abstractNum w:abstractNumId="2">
    <w:nsid w:val="2DE8649E"/>
    <w:multiLevelType w:val="hybridMultilevel"/>
    <w:tmpl w:val="75B87AB6"/>
    <w:lvl w:ilvl="0" w:tplc="2F703926">
      <w:start w:val="1"/>
      <w:numFmt w:val="upperRoman"/>
      <w:lvlText w:val="%1."/>
      <w:lvlJc w:val="left"/>
      <w:pPr>
        <w:ind w:left="4297" w:hanging="268"/>
        <w:jc w:val="right"/>
      </w:pPr>
      <w:rPr>
        <w:rFonts w:hint="default"/>
        <w:spacing w:val="-1"/>
        <w:u w:val="single" w:color="6A4693"/>
        <w:lang w:val="fr-FR" w:eastAsia="fr-FR" w:bidi="fr-FR"/>
      </w:rPr>
    </w:lvl>
    <w:lvl w:ilvl="1" w:tplc="DB8E6412">
      <w:numFmt w:val="bullet"/>
      <w:lvlText w:val="•"/>
      <w:lvlJc w:val="left"/>
      <w:pPr>
        <w:ind w:left="5060" w:hanging="268"/>
      </w:pPr>
      <w:rPr>
        <w:rFonts w:hint="default"/>
        <w:lang w:val="fr-FR" w:eastAsia="fr-FR" w:bidi="fr-FR"/>
      </w:rPr>
    </w:lvl>
    <w:lvl w:ilvl="2" w:tplc="8A8EE11A">
      <w:numFmt w:val="bullet"/>
      <w:lvlText w:val="•"/>
      <w:lvlJc w:val="left"/>
      <w:pPr>
        <w:ind w:left="5820" w:hanging="268"/>
      </w:pPr>
      <w:rPr>
        <w:rFonts w:hint="default"/>
        <w:lang w:val="fr-FR" w:eastAsia="fr-FR" w:bidi="fr-FR"/>
      </w:rPr>
    </w:lvl>
    <w:lvl w:ilvl="3" w:tplc="4EB017E0">
      <w:numFmt w:val="bullet"/>
      <w:lvlText w:val="•"/>
      <w:lvlJc w:val="left"/>
      <w:pPr>
        <w:ind w:left="6580" w:hanging="268"/>
      </w:pPr>
      <w:rPr>
        <w:rFonts w:hint="default"/>
        <w:lang w:val="fr-FR" w:eastAsia="fr-FR" w:bidi="fr-FR"/>
      </w:rPr>
    </w:lvl>
    <w:lvl w:ilvl="4" w:tplc="527CDFCC">
      <w:numFmt w:val="bullet"/>
      <w:lvlText w:val="•"/>
      <w:lvlJc w:val="left"/>
      <w:pPr>
        <w:ind w:left="7340" w:hanging="268"/>
      </w:pPr>
      <w:rPr>
        <w:rFonts w:hint="default"/>
        <w:lang w:val="fr-FR" w:eastAsia="fr-FR" w:bidi="fr-FR"/>
      </w:rPr>
    </w:lvl>
    <w:lvl w:ilvl="5" w:tplc="30463330">
      <w:numFmt w:val="bullet"/>
      <w:lvlText w:val="•"/>
      <w:lvlJc w:val="left"/>
      <w:pPr>
        <w:ind w:left="8100" w:hanging="268"/>
      </w:pPr>
      <w:rPr>
        <w:rFonts w:hint="default"/>
        <w:lang w:val="fr-FR" w:eastAsia="fr-FR" w:bidi="fr-FR"/>
      </w:rPr>
    </w:lvl>
    <w:lvl w:ilvl="6" w:tplc="478A0C88">
      <w:numFmt w:val="bullet"/>
      <w:lvlText w:val="•"/>
      <w:lvlJc w:val="left"/>
      <w:pPr>
        <w:ind w:left="8860" w:hanging="268"/>
      </w:pPr>
      <w:rPr>
        <w:rFonts w:hint="default"/>
        <w:lang w:val="fr-FR" w:eastAsia="fr-FR" w:bidi="fr-FR"/>
      </w:rPr>
    </w:lvl>
    <w:lvl w:ilvl="7" w:tplc="FB34BE30">
      <w:numFmt w:val="bullet"/>
      <w:lvlText w:val="•"/>
      <w:lvlJc w:val="left"/>
      <w:pPr>
        <w:ind w:left="9620" w:hanging="268"/>
      </w:pPr>
      <w:rPr>
        <w:rFonts w:hint="default"/>
        <w:lang w:val="fr-FR" w:eastAsia="fr-FR" w:bidi="fr-FR"/>
      </w:rPr>
    </w:lvl>
    <w:lvl w:ilvl="8" w:tplc="C856460C">
      <w:numFmt w:val="bullet"/>
      <w:lvlText w:val="•"/>
      <w:lvlJc w:val="left"/>
      <w:pPr>
        <w:ind w:left="10380" w:hanging="268"/>
      </w:pPr>
      <w:rPr>
        <w:rFonts w:hint="default"/>
        <w:lang w:val="fr-FR" w:eastAsia="fr-FR" w:bidi="fr-FR"/>
      </w:rPr>
    </w:lvl>
  </w:abstractNum>
  <w:abstractNum w:abstractNumId="3">
    <w:nsid w:val="419D6891"/>
    <w:multiLevelType w:val="hybridMultilevel"/>
    <w:tmpl w:val="97261F6A"/>
    <w:lvl w:ilvl="0" w:tplc="671AB418">
      <w:start w:val="1"/>
      <w:numFmt w:val="decimal"/>
      <w:lvlText w:val="%1."/>
      <w:lvlJc w:val="left"/>
      <w:pPr>
        <w:ind w:left="1856" w:hanging="360"/>
        <w:jc w:val="left"/>
      </w:pPr>
      <w:rPr>
        <w:rFonts w:ascii="Georgia" w:eastAsia="Georgia" w:hAnsi="Georgia" w:cs="Georgia" w:hint="default"/>
        <w:w w:val="107"/>
        <w:sz w:val="20"/>
        <w:szCs w:val="20"/>
        <w:lang w:val="fr-FR" w:eastAsia="fr-FR" w:bidi="fr-FR"/>
      </w:rPr>
    </w:lvl>
    <w:lvl w:ilvl="1" w:tplc="8162FF84">
      <w:numFmt w:val="bullet"/>
      <w:lvlText w:val="•"/>
      <w:lvlJc w:val="left"/>
      <w:pPr>
        <w:ind w:left="2864" w:hanging="360"/>
      </w:pPr>
      <w:rPr>
        <w:rFonts w:hint="default"/>
        <w:lang w:val="fr-FR" w:eastAsia="fr-FR" w:bidi="fr-FR"/>
      </w:rPr>
    </w:lvl>
    <w:lvl w:ilvl="2" w:tplc="28245712">
      <w:numFmt w:val="bullet"/>
      <w:lvlText w:val="•"/>
      <w:lvlJc w:val="left"/>
      <w:pPr>
        <w:ind w:left="3868" w:hanging="360"/>
      </w:pPr>
      <w:rPr>
        <w:rFonts w:hint="default"/>
        <w:lang w:val="fr-FR" w:eastAsia="fr-FR" w:bidi="fr-FR"/>
      </w:rPr>
    </w:lvl>
    <w:lvl w:ilvl="3" w:tplc="DABE5B4C">
      <w:numFmt w:val="bullet"/>
      <w:lvlText w:val="•"/>
      <w:lvlJc w:val="left"/>
      <w:pPr>
        <w:ind w:left="4872" w:hanging="360"/>
      </w:pPr>
      <w:rPr>
        <w:rFonts w:hint="default"/>
        <w:lang w:val="fr-FR" w:eastAsia="fr-FR" w:bidi="fr-FR"/>
      </w:rPr>
    </w:lvl>
    <w:lvl w:ilvl="4" w:tplc="C4EAF6EA">
      <w:numFmt w:val="bullet"/>
      <w:lvlText w:val="•"/>
      <w:lvlJc w:val="left"/>
      <w:pPr>
        <w:ind w:left="5876" w:hanging="360"/>
      </w:pPr>
      <w:rPr>
        <w:rFonts w:hint="default"/>
        <w:lang w:val="fr-FR" w:eastAsia="fr-FR" w:bidi="fr-FR"/>
      </w:rPr>
    </w:lvl>
    <w:lvl w:ilvl="5" w:tplc="03D43930">
      <w:numFmt w:val="bullet"/>
      <w:lvlText w:val="•"/>
      <w:lvlJc w:val="left"/>
      <w:pPr>
        <w:ind w:left="6880" w:hanging="360"/>
      </w:pPr>
      <w:rPr>
        <w:rFonts w:hint="default"/>
        <w:lang w:val="fr-FR" w:eastAsia="fr-FR" w:bidi="fr-FR"/>
      </w:rPr>
    </w:lvl>
    <w:lvl w:ilvl="6" w:tplc="57608756">
      <w:numFmt w:val="bullet"/>
      <w:lvlText w:val="•"/>
      <w:lvlJc w:val="left"/>
      <w:pPr>
        <w:ind w:left="7884" w:hanging="360"/>
      </w:pPr>
      <w:rPr>
        <w:rFonts w:hint="default"/>
        <w:lang w:val="fr-FR" w:eastAsia="fr-FR" w:bidi="fr-FR"/>
      </w:rPr>
    </w:lvl>
    <w:lvl w:ilvl="7" w:tplc="96027890">
      <w:numFmt w:val="bullet"/>
      <w:lvlText w:val="•"/>
      <w:lvlJc w:val="left"/>
      <w:pPr>
        <w:ind w:left="8888" w:hanging="360"/>
      </w:pPr>
      <w:rPr>
        <w:rFonts w:hint="default"/>
        <w:lang w:val="fr-FR" w:eastAsia="fr-FR" w:bidi="fr-FR"/>
      </w:rPr>
    </w:lvl>
    <w:lvl w:ilvl="8" w:tplc="CED8C632">
      <w:numFmt w:val="bullet"/>
      <w:lvlText w:val="•"/>
      <w:lvlJc w:val="left"/>
      <w:pPr>
        <w:ind w:left="9892" w:hanging="360"/>
      </w:pPr>
      <w:rPr>
        <w:rFonts w:hint="default"/>
        <w:lang w:val="fr-FR" w:eastAsia="fr-FR" w:bidi="fr-FR"/>
      </w:rPr>
    </w:lvl>
  </w:abstractNum>
  <w:abstractNum w:abstractNumId="4">
    <w:nsid w:val="426A2A1E"/>
    <w:multiLevelType w:val="hybridMultilevel"/>
    <w:tmpl w:val="F214AEF2"/>
    <w:lvl w:ilvl="0" w:tplc="07EC2BC2">
      <w:start w:val="1"/>
      <w:numFmt w:val="decimal"/>
      <w:lvlText w:val="%1."/>
      <w:lvlJc w:val="left"/>
      <w:pPr>
        <w:ind w:left="1336" w:hanging="200"/>
        <w:jc w:val="left"/>
      </w:pPr>
      <w:rPr>
        <w:rFonts w:ascii="Times New Roman" w:eastAsia="Times New Roman" w:hAnsi="Times New Roman" w:cs="Times New Roman" w:hint="default"/>
        <w:i/>
        <w:color w:val="6A4693"/>
        <w:spacing w:val="-2"/>
        <w:w w:val="87"/>
        <w:sz w:val="20"/>
        <w:szCs w:val="20"/>
        <w:lang w:val="fr-FR" w:eastAsia="fr-FR" w:bidi="fr-FR"/>
      </w:rPr>
    </w:lvl>
    <w:lvl w:ilvl="1" w:tplc="0804EE28">
      <w:start w:val="1"/>
      <w:numFmt w:val="decimal"/>
      <w:lvlText w:val="%2."/>
      <w:lvlJc w:val="left"/>
      <w:pPr>
        <w:ind w:left="1856" w:hanging="360"/>
        <w:jc w:val="left"/>
      </w:pPr>
      <w:rPr>
        <w:rFonts w:ascii="Georgia" w:eastAsia="Georgia" w:hAnsi="Georgia" w:cs="Georgia" w:hint="default"/>
        <w:w w:val="107"/>
        <w:sz w:val="20"/>
        <w:szCs w:val="20"/>
        <w:lang w:val="fr-FR" w:eastAsia="fr-FR" w:bidi="fr-FR"/>
      </w:rPr>
    </w:lvl>
    <w:lvl w:ilvl="2" w:tplc="34DEA38E">
      <w:numFmt w:val="bullet"/>
      <w:lvlText w:val="•"/>
      <w:lvlJc w:val="left"/>
      <w:pPr>
        <w:ind w:left="2975" w:hanging="360"/>
      </w:pPr>
      <w:rPr>
        <w:rFonts w:hint="default"/>
        <w:lang w:val="fr-FR" w:eastAsia="fr-FR" w:bidi="fr-FR"/>
      </w:rPr>
    </w:lvl>
    <w:lvl w:ilvl="3" w:tplc="F260ED2C">
      <w:numFmt w:val="bullet"/>
      <w:lvlText w:val="•"/>
      <w:lvlJc w:val="left"/>
      <w:pPr>
        <w:ind w:left="4091" w:hanging="360"/>
      </w:pPr>
      <w:rPr>
        <w:rFonts w:hint="default"/>
        <w:lang w:val="fr-FR" w:eastAsia="fr-FR" w:bidi="fr-FR"/>
      </w:rPr>
    </w:lvl>
    <w:lvl w:ilvl="4" w:tplc="51B6105C">
      <w:numFmt w:val="bullet"/>
      <w:lvlText w:val="•"/>
      <w:lvlJc w:val="left"/>
      <w:pPr>
        <w:ind w:left="5206" w:hanging="360"/>
      </w:pPr>
      <w:rPr>
        <w:rFonts w:hint="default"/>
        <w:lang w:val="fr-FR" w:eastAsia="fr-FR" w:bidi="fr-FR"/>
      </w:rPr>
    </w:lvl>
    <w:lvl w:ilvl="5" w:tplc="FD703BAC">
      <w:numFmt w:val="bullet"/>
      <w:lvlText w:val="•"/>
      <w:lvlJc w:val="left"/>
      <w:pPr>
        <w:ind w:left="6322" w:hanging="360"/>
      </w:pPr>
      <w:rPr>
        <w:rFonts w:hint="default"/>
        <w:lang w:val="fr-FR" w:eastAsia="fr-FR" w:bidi="fr-FR"/>
      </w:rPr>
    </w:lvl>
    <w:lvl w:ilvl="6" w:tplc="8C4A91C0">
      <w:numFmt w:val="bullet"/>
      <w:lvlText w:val="•"/>
      <w:lvlJc w:val="left"/>
      <w:pPr>
        <w:ind w:left="7437" w:hanging="360"/>
      </w:pPr>
      <w:rPr>
        <w:rFonts w:hint="default"/>
        <w:lang w:val="fr-FR" w:eastAsia="fr-FR" w:bidi="fr-FR"/>
      </w:rPr>
    </w:lvl>
    <w:lvl w:ilvl="7" w:tplc="07F47832">
      <w:numFmt w:val="bullet"/>
      <w:lvlText w:val="•"/>
      <w:lvlJc w:val="left"/>
      <w:pPr>
        <w:ind w:left="8553" w:hanging="360"/>
      </w:pPr>
      <w:rPr>
        <w:rFonts w:hint="default"/>
        <w:lang w:val="fr-FR" w:eastAsia="fr-FR" w:bidi="fr-FR"/>
      </w:rPr>
    </w:lvl>
    <w:lvl w:ilvl="8" w:tplc="95AA1CA2">
      <w:numFmt w:val="bullet"/>
      <w:lvlText w:val="•"/>
      <w:lvlJc w:val="left"/>
      <w:pPr>
        <w:ind w:left="9668" w:hanging="360"/>
      </w:pPr>
      <w:rPr>
        <w:rFonts w:hint="default"/>
        <w:lang w:val="fr-FR" w:eastAsia="fr-FR" w:bidi="fr-FR"/>
      </w:rPr>
    </w:lvl>
  </w:abstractNum>
  <w:abstractNum w:abstractNumId="5">
    <w:nsid w:val="44146897"/>
    <w:multiLevelType w:val="hybridMultilevel"/>
    <w:tmpl w:val="7CC27FBC"/>
    <w:lvl w:ilvl="0" w:tplc="CFAA295E">
      <w:numFmt w:val="bullet"/>
      <w:lvlText w:val="–"/>
      <w:lvlJc w:val="left"/>
      <w:pPr>
        <w:ind w:left="1496" w:hanging="360"/>
      </w:pPr>
      <w:rPr>
        <w:rFonts w:ascii="Trebuchet MS" w:eastAsia="Trebuchet MS" w:hAnsi="Trebuchet MS" w:cs="Trebuchet MS" w:hint="default"/>
        <w:w w:val="151"/>
        <w:sz w:val="18"/>
        <w:szCs w:val="18"/>
        <w:lang w:val="fr-FR" w:eastAsia="fr-FR" w:bidi="fr-FR"/>
      </w:rPr>
    </w:lvl>
    <w:lvl w:ilvl="1" w:tplc="41C44624">
      <w:numFmt w:val="bullet"/>
      <w:lvlText w:val=""/>
      <w:lvlJc w:val="left"/>
      <w:pPr>
        <w:ind w:left="1856" w:hanging="360"/>
      </w:pPr>
      <w:rPr>
        <w:rFonts w:ascii="Trebuchet MS" w:eastAsia="Trebuchet MS" w:hAnsi="Trebuchet MS" w:cs="Trebuchet MS" w:hint="default"/>
        <w:color w:val="6A4693"/>
        <w:w w:val="115"/>
        <w:sz w:val="18"/>
        <w:szCs w:val="18"/>
        <w:lang w:val="fr-FR" w:eastAsia="fr-FR" w:bidi="fr-FR"/>
      </w:rPr>
    </w:lvl>
    <w:lvl w:ilvl="2" w:tplc="3C005212">
      <w:numFmt w:val="bullet"/>
      <w:lvlText w:val="–"/>
      <w:lvlJc w:val="left"/>
      <w:pPr>
        <w:ind w:left="4384" w:hanging="360"/>
      </w:pPr>
      <w:rPr>
        <w:rFonts w:ascii="Trebuchet MS" w:eastAsia="Trebuchet MS" w:hAnsi="Trebuchet MS" w:cs="Trebuchet MS" w:hint="default"/>
        <w:w w:val="151"/>
        <w:sz w:val="18"/>
        <w:szCs w:val="18"/>
        <w:lang w:val="fr-FR" w:eastAsia="fr-FR" w:bidi="fr-FR"/>
      </w:rPr>
    </w:lvl>
    <w:lvl w:ilvl="3" w:tplc="0FCC7CBC">
      <w:numFmt w:val="bullet"/>
      <w:lvlText w:val="•"/>
      <w:lvlJc w:val="left"/>
      <w:pPr>
        <w:ind w:left="4380" w:hanging="360"/>
      </w:pPr>
      <w:rPr>
        <w:rFonts w:hint="default"/>
        <w:lang w:val="fr-FR" w:eastAsia="fr-FR" w:bidi="fr-FR"/>
      </w:rPr>
    </w:lvl>
    <w:lvl w:ilvl="4" w:tplc="C45ED706">
      <w:numFmt w:val="bullet"/>
      <w:lvlText w:val="•"/>
      <w:lvlJc w:val="left"/>
      <w:pPr>
        <w:ind w:left="5454" w:hanging="360"/>
      </w:pPr>
      <w:rPr>
        <w:rFonts w:hint="default"/>
        <w:lang w:val="fr-FR" w:eastAsia="fr-FR" w:bidi="fr-FR"/>
      </w:rPr>
    </w:lvl>
    <w:lvl w:ilvl="5" w:tplc="9BA6A69C">
      <w:numFmt w:val="bullet"/>
      <w:lvlText w:val="•"/>
      <w:lvlJc w:val="left"/>
      <w:pPr>
        <w:ind w:left="6528" w:hanging="360"/>
      </w:pPr>
      <w:rPr>
        <w:rFonts w:hint="default"/>
        <w:lang w:val="fr-FR" w:eastAsia="fr-FR" w:bidi="fr-FR"/>
      </w:rPr>
    </w:lvl>
    <w:lvl w:ilvl="6" w:tplc="5A7EF4A8">
      <w:numFmt w:val="bullet"/>
      <w:lvlText w:val="•"/>
      <w:lvlJc w:val="left"/>
      <w:pPr>
        <w:ind w:left="7602" w:hanging="360"/>
      </w:pPr>
      <w:rPr>
        <w:rFonts w:hint="default"/>
        <w:lang w:val="fr-FR" w:eastAsia="fr-FR" w:bidi="fr-FR"/>
      </w:rPr>
    </w:lvl>
    <w:lvl w:ilvl="7" w:tplc="8BB28E4A">
      <w:numFmt w:val="bullet"/>
      <w:lvlText w:val="•"/>
      <w:lvlJc w:val="left"/>
      <w:pPr>
        <w:ind w:left="8677" w:hanging="360"/>
      </w:pPr>
      <w:rPr>
        <w:rFonts w:hint="default"/>
        <w:lang w:val="fr-FR" w:eastAsia="fr-FR" w:bidi="fr-FR"/>
      </w:rPr>
    </w:lvl>
    <w:lvl w:ilvl="8" w:tplc="33686E38">
      <w:numFmt w:val="bullet"/>
      <w:lvlText w:val="•"/>
      <w:lvlJc w:val="left"/>
      <w:pPr>
        <w:ind w:left="9751" w:hanging="360"/>
      </w:pPr>
      <w:rPr>
        <w:rFonts w:hint="default"/>
        <w:lang w:val="fr-FR" w:eastAsia="fr-FR" w:bidi="fr-FR"/>
      </w:rPr>
    </w:lvl>
  </w:abstractNum>
  <w:abstractNum w:abstractNumId="6">
    <w:nsid w:val="6EA57668"/>
    <w:multiLevelType w:val="hybridMultilevel"/>
    <w:tmpl w:val="8E32A9BA"/>
    <w:lvl w:ilvl="0" w:tplc="D8F6DC66">
      <w:start w:val="1"/>
      <w:numFmt w:val="decimal"/>
      <w:lvlText w:val="%1."/>
      <w:lvlJc w:val="left"/>
      <w:pPr>
        <w:ind w:left="1336" w:hanging="200"/>
        <w:jc w:val="left"/>
      </w:pPr>
      <w:rPr>
        <w:rFonts w:ascii="Times New Roman" w:eastAsia="Times New Roman" w:hAnsi="Times New Roman" w:cs="Times New Roman" w:hint="default"/>
        <w:i/>
        <w:color w:val="6A4693"/>
        <w:spacing w:val="-3"/>
        <w:w w:val="75"/>
        <w:sz w:val="20"/>
        <w:szCs w:val="20"/>
        <w:lang w:val="fr-FR" w:eastAsia="fr-FR" w:bidi="fr-FR"/>
      </w:rPr>
    </w:lvl>
    <w:lvl w:ilvl="1" w:tplc="AEA686A8">
      <w:numFmt w:val="bullet"/>
      <w:lvlText w:val="•"/>
      <w:lvlJc w:val="left"/>
      <w:pPr>
        <w:ind w:left="1860" w:hanging="200"/>
      </w:pPr>
      <w:rPr>
        <w:rFonts w:hint="default"/>
        <w:lang w:val="fr-FR" w:eastAsia="fr-FR" w:bidi="fr-FR"/>
      </w:rPr>
    </w:lvl>
    <w:lvl w:ilvl="2" w:tplc="6B981A36">
      <w:numFmt w:val="bullet"/>
      <w:lvlText w:val="•"/>
      <w:lvlJc w:val="left"/>
      <w:pPr>
        <w:ind w:left="2975" w:hanging="200"/>
      </w:pPr>
      <w:rPr>
        <w:rFonts w:hint="default"/>
        <w:lang w:val="fr-FR" w:eastAsia="fr-FR" w:bidi="fr-FR"/>
      </w:rPr>
    </w:lvl>
    <w:lvl w:ilvl="3" w:tplc="FCC266B4">
      <w:numFmt w:val="bullet"/>
      <w:lvlText w:val="•"/>
      <w:lvlJc w:val="left"/>
      <w:pPr>
        <w:ind w:left="4091" w:hanging="200"/>
      </w:pPr>
      <w:rPr>
        <w:rFonts w:hint="default"/>
        <w:lang w:val="fr-FR" w:eastAsia="fr-FR" w:bidi="fr-FR"/>
      </w:rPr>
    </w:lvl>
    <w:lvl w:ilvl="4" w:tplc="76F88F08">
      <w:numFmt w:val="bullet"/>
      <w:lvlText w:val="•"/>
      <w:lvlJc w:val="left"/>
      <w:pPr>
        <w:ind w:left="5206" w:hanging="200"/>
      </w:pPr>
      <w:rPr>
        <w:rFonts w:hint="default"/>
        <w:lang w:val="fr-FR" w:eastAsia="fr-FR" w:bidi="fr-FR"/>
      </w:rPr>
    </w:lvl>
    <w:lvl w:ilvl="5" w:tplc="A0CE86C4">
      <w:numFmt w:val="bullet"/>
      <w:lvlText w:val="•"/>
      <w:lvlJc w:val="left"/>
      <w:pPr>
        <w:ind w:left="6322" w:hanging="200"/>
      </w:pPr>
      <w:rPr>
        <w:rFonts w:hint="default"/>
        <w:lang w:val="fr-FR" w:eastAsia="fr-FR" w:bidi="fr-FR"/>
      </w:rPr>
    </w:lvl>
    <w:lvl w:ilvl="6" w:tplc="75BAE594">
      <w:numFmt w:val="bullet"/>
      <w:lvlText w:val="•"/>
      <w:lvlJc w:val="left"/>
      <w:pPr>
        <w:ind w:left="7437" w:hanging="200"/>
      </w:pPr>
      <w:rPr>
        <w:rFonts w:hint="default"/>
        <w:lang w:val="fr-FR" w:eastAsia="fr-FR" w:bidi="fr-FR"/>
      </w:rPr>
    </w:lvl>
    <w:lvl w:ilvl="7" w:tplc="E2A6B1B2">
      <w:numFmt w:val="bullet"/>
      <w:lvlText w:val="•"/>
      <w:lvlJc w:val="left"/>
      <w:pPr>
        <w:ind w:left="8553" w:hanging="200"/>
      </w:pPr>
      <w:rPr>
        <w:rFonts w:hint="default"/>
        <w:lang w:val="fr-FR" w:eastAsia="fr-FR" w:bidi="fr-FR"/>
      </w:rPr>
    </w:lvl>
    <w:lvl w:ilvl="8" w:tplc="8B76B4D0">
      <w:numFmt w:val="bullet"/>
      <w:lvlText w:val="•"/>
      <w:lvlJc w:val="left"/>
      <w:pPr>
        <w:ind w:left="9668" w:hanging="200"/>
      </w:pPr>
      <w:rPr>
        <w:rFonts w:hint="default"/>
        <w:lang w:val="fr-FR" w:eastAsia="fr-FR" w:bidi="fr-FR"/>
      </w:rPr>
    </w:lvl>
  </w:abstractNum>
  <w:abstractNum w:abstractNumId="7">
    <w:nsid w:val="752E2D05"/>
    <w:multiLevelType w:val="hybridMultilevel"/>
    <w:tmpl w:val="91C256B4"/>
    <w:lvl w:ilvl="0" w:tplc="D1264202">
      <w:start w:val="1"/>
      <w:numFmt w:val="decimal"/>
      <w:lvlText w:val="%1."/>
      <w:lvlJc w:val="left"/>
      <w:pPr>
        <w:ind w:left="1856" w:hanging="360"/>
        <w:jc w:val="left"/>
      </w:pPr>
      <w:rPr>
        <w:rFonts w:ascii="Georgia" w:eastAsia="Georgia" w:hAnsi="Georgia" w:cs="Georgia" w:hint="default"/>
        <w:w w:val="107"/>
        <w:sz w:val="20"/>
        <w:szCs w:val="20"/>
        <w:lang w:val="fr-FR" w:eastAsia="fr-FR" w:bidi="fr-FR"/>
      </w:rPr>
    </w:lvl>
    <w:lvl w:ilvl="1" w:tplc="D226A858">
      <w:numFmt w:val="bullet"/>
      <w:lvlText w:val="•"/>
      <w:lvlJc w:val="left"/>
      <w:pPr>
        <w:ind w:left="2864" w:hanging="360"/>
      </w:pPr>
      <w:rPr>
        <w:rFonts w:hint="default"/>
        <w:lang w:val="fr-FR" w:eastAsia="fr-FR" w:bidi="fr-FR"/>
      </w:rPr>
    </w:lvl>
    <w:lvl w:ilvl="2" w:tplc="AF8E6AE2">
      <w:numFmt w:val="bullet"/>
      <w:lvlText w:val="•"/>
      <w:lvlJc w:val="left"/>
      <w:pPr>
        <w:ind w:left="3868" w:hanging="360"/>
      </w:pPr>
      <w:rPr>
        <w:rFonts w:hint="default"/>
        <w:lang w:val="fr-FR" w:eastAsia="fr-FR" w:bidi="fr-FR"/>
      </w:rPr>
    </w:lvl>
    <w:lvl w:ilvl="3" w:tplc="BFB62730">
      <w:numFmt w:val="bullet"/>
      <w:lvlText w:val="•"/>
      <w:lvlJc w:val="left"/>
      <w:pPr>
        <w:ind w:left="4872" w:hanging="360"/>
      </w:pPr>
      <w:rPr>
        <w:rFonts w:hint="default"/>
        <w:lang w:val="fr-FR" w:eastAsia="fr-FR" w:bidi="fr-FR"/>
      </w:rPr>
    </w:lvl>
    <w:lvl w:ilvl="4" w:tplc="CE6ED670">
      <w:numFmt w:val="bullet"/>
      <w:lvlText w:val="•"/>
      <w:lvlJc w:val="left"/>
      <w:pPr>
        <w:ind w:left="5876" w:hanging="360"/>
      </w:pPr>
      <w:rPr>
        <w:rFonts w:hint="default"/>
        <w:lang w:val="fr-FR" w:eastAsia="fr-FR" w:bidi="fr-FR"/>
      </w:rPr>
    </w:lvl>
    <w:lvl w:ilvl="5" w:tplc="12AE161A">
      <w:numFmt w:val="bullet"/>
      <w:lvlText w:val="•"/>
      <w:lvlJc w:val="left"/>
      <w:pPr>
        <w:ind w:left="6880" w:hanging="360"/>
      </w:pPr>
      <w:rPr>
        <w:rFonts w:hint="default"/>
        <w:lang w:val="fr-FR" w:eastAsia="fr-FR" w:bidi="fr-FR"/>
      </w:rPr>
    </w:lvl>
    <w:lvl w:ilvl="6" w:tplc="67A6E6D0">
      <w:numFmt w:val="bullet"/>
      <w:lvlText w:val="•"/>
      <w:lvlJc w:val="left"/>
      <w:pPr>
        <w:ind w:left="7884" w:hanging="360"/>
      </w:pPr>
      <w:rPr>
        <w:rFonts w:hint="default"/>
        <w:lang w:val="fr-FR" w:eastAsia="fr-FR" w:bidi="fr-FR"/>
      </w:rPr>
    </w:lvl>
    <w:lvl w:ilvl="7" w:tplc="4A4CC11E">
      <w:numFmt w:val="bullet"/>
      <w:lvlText w:val="•"/>
      <w:lvlJc w:val="left"/>
      <w:pPr>
        <w:ind w:left="8888" w:hanging="360"/>
      </w:pPr>
      <w:rPr>
        <w:rFonts w:hint="default"/>
        <w:lang w:val="fr-FR" w:eastAsia="fr-FR" w:bidi="fr-FR"/>
      </w:rPr>
    </w:lvl>
    <w:lvl w:ilvl="8" w:tplc="2A985C46">
      <w:numFmt w:val="bullet"/>
      <w:lvlText w:val="•"/>
      <w:lvlJc w:val="left"/>
      <w:pPr>
        <w:ind w:left="9892" w:hanging="360"/>
      </w:pPr>
      <w:rPr>
        <w:rFonts w:hint="default"/>
        <w:lang w:val="fr-FR" w:eastAsia="fr-FR" w:bidi="fr-FR"/>
      </w:rPr>
    </w:lvl>
  </w:abstractNum>
  <w:abstractNum w:abstractNumId="8">
    <w:nsid w:val="774A12D1"/>
    <w:multiLevelType w:val="hybridMultilevel"/>
    <w:tmpl w:val="28B40B08"/>
    <w:lvl w:ilvl="0" w:tplc="7B18B6A0">
      <w:numFmt w:val="bullet"/>
      <w:lvlText w:val=""/>
      <w:lvlJc w:val="left"/>
      <w:pPr>
        <w:ind w:left="1856" w:hanging="360"/>
      </w:pPr>
      <w:rPr>
        <w:rFonts w:ascii="Trebuchet MS" w:eastAsia="Trebuchet MS" w:hAnsi="Trebuchet MS" w:cs="Trebuchet MS" w:hint="default"/>
        <w:color w:val="6A4693"/>
        <w:w w:val="115"/>
        <w:sz w:val="18"/>
        <w:szCs w:val="18"/>
        <w:lang w:val="fr-FR" w:eastAsia="fr-FR" w:bidi="fr-FR"/>
      </w:rPr>
    </w:lvl>
    <w:lvl w:ilvl="1" w:tplc="BFA26444">
      <w:numFmt w:val="bullet"/>
      <w:lvlText w:val="•"/>
      <w:lvlJc w:val="left"/>
      <w:pPr>
        <w:ind w:left="2864" w:hanging="360"/>
      </w:pPr>
      <w:rPr>
        <w:rFonts w:hint="default"/>
        <w:lang w:val="fr-FR" w:eastAsia="fr-FR" w:bidi="fr-FR"/>
      </w:rPr>
    </w:lvl>
    <w:lvl w:ilvl="2" w:tplc="E7F07966">
      <w:numFmt w:val="bullet"/>
      <w:lvlText w:val="•"/>
      <w:lvlJc w:val="left"/>
      <w:pPr>
        <w:ind w:left="3868" w:hanging="360"/>
      </w:pPr>
      <w:rPr>
        <w:rFonts w:hint="default"/>
        <w:lang w:val="fr-FR" w:eastAsia="fr-FR" w:bidi="fr-FR"/>
      </w:rPr>
    </w:lvl>
    <w:lvl w:ilvl="3" w:tplc="A2703E6E">
      <w:numFmt w:val="bullet"/>
      <w:lvlText w:val="•"/>
      <w:lvlJc w:val="left"/>
      <w:pPr>
        <w:ind w:left="4872" w:hanging="360"/>
      </w:pPr>
      <w:rPr>
        <w:rFonts w:hint="default"/>
        <w:lang w:val="fr-FR" w:eastAsia="fr-FR" w:bidi="fr-FR"/>
      </w:rPr>
    </w:lvl>
    <w:lvl w:ilvl="4" w:tplc="60BA4BE6">
      <w:numFmt w:val="bullet"/>
      <w:lvlText w:val="•"/>
      <w:lvlJc w:val="left"/>
      <w:pPr>
        <w:ind w:left="5876" w:hanging="360"/>
      </w:pPr>
      <w:rPr>
        <w:rFonts w:hint="default"/>
        <w:lang w:val="fr-FR" w:eastAsia="fr-FR" w:bidi="fr-FR"/>
      </w:rPr>
    </w:lvl>
    <w:lvl w:ilvl="5" w:tplc="1C089D94">
      <w:numFmt w:val="bullet"/>
      <w:lvlText w:val="•"/>
      <w:lvlJc w:val="left"/>
      <w:pPr>
        <w:ind w:left="6880" w:hanging="360"/>
      </w:pPr>
      <w:rPr>
        <w:rFonts w:hint="default"/>
        <w:lang w:val="fr-FR" w:eastAsia="fr-FR" w:bidi="fr-FR"/>
      </w:rPr>
    </w:lvl>
    <w:lvl w:ilvl="6" w:tplc="DEBC8F5E">
      <w:numFmt w:val="bullet"/>
      <w:lvlText w:val="•"/>
      <w:lvlJc w:val="left"/>
      <w:pPr>
        <w:ind w:left="7884" w:hanging="360"/>
      </w:pPr>
      <w:rPr>
        <w:rFonts w:hint="default"/>
        <w:lang w:val="fr-FR" w:eastAsia="fr-FR" w:bidi="fr-FR"/>
      </w:rPr>
    </w:lvl>
    <w:lvl w:ilvl="7" w:tplc="AE183A76">
      <w:numFmt w:val="bullet"/>
      <w:lvlText w:val="•"/>
      <w:lvlJc w:val="left"/>
      <w:pPr>
        <w:ind w:left="8888" w:hanging="360"/>
      </w:pPr>
      <w:rPr>
        <w:rFonts w:hint="default"/>
        <w:lang w:val="fr-FR" w:eastAsia="fr-FR" w:bidi="fr-FR"/>
      </w:rPr>
    </w:lvl>
    <w:lvl w:ilvl="8" w:tplc="4280A02E">
      <w:numFmt w:val="bullet"/>
      <w:lvlText w:val="•"/>
      <w:lvlJc w:val="left"/>
      <w:pPr>
        <w:ind w:left="9892" w:hanging="360"/>
      </w:pPr>
      <w:rPr>
        <w:rFonts w:hint="default"/>
        <w:lang w:val="fr-FR" w:eastAsia="fr-FR" w:bidi="fr-FR"/>
      </w:rPr>
    </w:lvl>
  </w:abstractNum>
  <w:abstractNum w:abstractNumId="9">
    <w:nsid w:val="7FA52E8A"/>
    <w:multiLevelType w:val="hybridMultilevel"/>
    <w:tmpl w:val="5CEAF178"/>
    <w:lvl w:ilvl="0" w:tplc="1BE2F624">
      <w:start w:val="1"/>
      <w:numFmt w:val="upperLetter"/>
      <w:lvlText w:val="%1."/>
      <w:lvlJc w:val="left"/>
      <w:pPr>
        <w:ind w:left="2243" w:hanging="318"/>
        <w:jc w:val="right"/>
      </w:pPr>
      <w:rPr>
        <w:rFonts w:hint="default"/>
        <w:spacing w:val="-2"/>
        <w:u w:val="single" w:color="B70046"/>
        <w:lang w:val="fr-FR" w:eastAsia="fr-FR" w:bidi="fr-FR"/>
      </w:rPr>
    </w:lvl>
    <w:lvl w:ilvl="1" w:tplc="5A388EF8">
      <w:start w:val="1"/>
      <w:numFmt w:val="upperLetter"/>
      <w:lvlText w:val="%2."/>
      <w:lvlJc w:val="left"/>
      <w:pPr>
        <w:ind w:left="2243" w:hanging="318"/>
        <w:jc w:val="left"/>
      </w:pPr>
      <w:rPr>
        <w:rFonts w:hint="default"/>
        <w:spacing w:val="-3"/>
        <w:u w:val="single" w:color="B70046"/>
        <w:lang w:val="fr-FR" w:eastAsia="fr-FR" w:bidi="fr-FR"/>
      </w:rPr>
    </w:lvl>
    <w:lvl w:ilvl="2" w:tplc="61DCD1E0">
      <w:numFmt w:val="bullet"/>
      <w:lvlText w:val="•"/>
      <w:lvlJc w:val="left"/>
      <w:pPr>
        <w:ind w:left="4172" w:hanging="318"/>
      </w:pPr>
      <w:rPr>
        <w:rFonts w:hint="default"/>
        <w:lang w:val="fr-FR" w:eastAsia="fr-FR" w:bidi="fr-FR"/>
      </w:rPr>
    </w:lvl>
    <w:lvl w:ilvl="3" w:tplc="FFDA190A">
      <w:numFmt w:val="bullet"/>
      <w:lvlText w:val="•"/>
      <w:lvlJc w:val="left"/>
      <w:pPr>
        <w:ind w:left="5138" w:hanging="318"/>
      </w:pPr>
      <w:rPr>
        <w:rFonts w:hint="default"/>
        <w:lang w:val="fr-FR" w:eastAsia="fr-FR" w:bidi="fr-FR"/>
      </w:rPr>
    </w:lvl>
    <w:lvl w:ilvl="4" w:tplc="DD105624">
      <w:numFmt w:val="bullet"/>
      <w:lvlText w:val="•"/>
      <w:lvlJc w:val="left"/>
      <w:pPr>
        <w:ind w:left="6104" w:hanging="318"/>
      </w:pPr>
      <w:rPr>
        <w:rFonts w:hint="default"/>
        <w:lang w:val="fr-FR" w:eastAsia="fr-FR" w:bidi="fr-FR"/>
      </w:rPr>
    </w:lvl>
    <w:lvl w:ilvl="5" w:tplc="1CBE1DC0">
      <w:numFmt w:val="bullet"/>
      <w:lvlText w:val="•"/>
      <w:lvlJc w:val="left"/>
      <w:pPr>
        <w:ind w:left="7070" w:hanging="318"/>
      </w:pPr>
      <w:rPr>
        <w:rFonts w:hint="default"/>
        <w:lang w:val="fr-FR" w:eastAsia="fr-FR" w:bidi="fr-FR"/>
      </w:rPr>
    </w:lvl>
    <w:lvl w:ilvl="6" w:tplc="94B2FAA2">
      <w:numFmt w:val="bullet"/>
      <w:lvlText w:val="•"/>
      <w:lvlJc w:val="left"/>
      <w:pPr>
        <w:ind w:left="8036" w:hanging="318"/>
      </w:pPr>
      <w:rPr>
        <w:rFonts w:hint="default"/>
        <w:lang w:val="fr-FR" w:eastAsia="fr-FR" w:bidi="fr-FR"/>
      </w:rPr>
    </w:lvl>
    <w:lvl w:ilvl="7" w:tplc="CE1EDCE2">
      <w:numFmt w:val="bullet"/>
      <w:lvlText w:val="•"/>
      <w:lvlJc w:val="left"/>
      <w:pPr>
        <w:ind w:left="9002" w:hanging="318"/>
      </w:pPr>
      <w:rPr>
        <w:rFonts w:hint="default"/>
        <w:lang w:val="fr-FR" w:eastAsia="fr-FR" w:bidi="fr-FR"/>
      </w:rPr>
    </w:lvl>
    <w:lvl w:ilvl="8" w:tplc="8618C53C">
      <w:numFmt w:val="bullet"/>
      <w:lvlText w:val="•"/>
      <w:lvlJc w:val="left"/>
      <w:pPr>
        <w:ind w:left="9968" w:hanging="318"/>
      </w:pPr>
      <w:rPr>
        <w:rFonts w:hint="default"/>
        <w:lang w:val="fr-FR" w:eastAsia="fr-FR" w:bidi="fr-FR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29"/>
    <w:rsid w:val="00171055"/>
    <w:rsid w:val="005B273F"/>
    <w:rsid w:val="0090418E"/>
    <w:rsid w:val="00A11229"/>
    <w:rsid w:val="00A27B24"/>
    <w:rsid w:val="00A642D1"/>
    <w:rsid w:val="00A67120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672" w:hanging="5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spacing w:before="1"/>
      <w:ind w:left="2229" w:hanging="317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itre3">
    <w:name w:val="heading 3"/>
    <w:basedOn w:val="Normal"/>
    <w:uiPriority w:val="1"/>
    <w:qFormat/>
    <w:pPr>
      <w:ind w:left="1496" w:hanging="36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4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67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120"/>
    <w:rPr>
      <w:rFonts w:ascii="Tahoma" w:eastAsia="Georgia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672" w:hanging="5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spacing w:before="1"/>
      <w:ind w:left="2229" w:hanging="317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itre3">
    <w:name w:val="heading 3"/>
    <w:basedOn w:val="Normal"/>
    <w:uiPriority w:val="1"/>
    <w:qFormat/>
    <w:pPr>
      <w:ind w:left="1496" w:hanging="36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4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671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120"/>
    <w:rPr>
      <w:rFonts w:ascii="Tahoma" w:eastAsia="Georgia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2707</Words>
  <Characters>14893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hp</cp:lastModifiedBy>
  <cp:revision>5</cp:revision>
  <dcterms:created xsi:type="dcterms:W3CDTF">2019-03-16T18:46:00Z</dcterms:created>
  <dcterms:modified xsi:type="dcterms:W3CDTF">2019-06-15T16:24:00Z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2019-03-16T00:00:00Z</vt:filetime>
  </property>
</Properties>
</file>