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95B" w:rsidRDefault="00DE695B" w:rsidP="00A054C5">
      <w:pPr>
        <w:pStyle w:val="Titre"/>
        <w:rPr>
          <w:rFonts w:ascii="Calibri,Bold" w:hAnsi="Calibri,Bold" w:cs="Calibri,Bold"/>
          <w:b/>
          <w:bCs/>
          <w:color w:val="9A0033"/>
          <w:sz w:val="22"/>
          <w:szCs w:val="22"/>
        </w:rPr>
      </w:pPr>
      <w:r>
        <w:rPr>
          <w:rFonts w:ascii="Calibri,Bold" w:hAnsi="Calibri,Bold" w:cs="Calibri,Bold"/>
          <w:b/>
          <w:bCs/>
          <w:noProof/>
          <w:color w:val="9A0033"/>
          <w:sz w:val="22"/>
          <w:szCs w:val="22"/>
        </w:rPr>
        <w:drawing>
          <wp:inline distT="0" distB="0" distL="0" distR="0">
            <wp:extent cx="5400675" cy="1285875"/>
            <wp:effectExtent l="19050" t="0" r="952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B" w:rsidRDefault="00DE695B" w:rsidP="00A054C5">
      <w:pPr>
        <w:pStyle w:val="Titre"/>
        <w:rPr>
          <w:rFonts w:ascii="Calibri,Bold" w:hAnsi="Calibri,Bold" w:cs="Calibri,Bold"/>
          <w:b/>
          <w:bCs/>
          <w:color w:val="9A0033"/>
          <w:sz w:val="22"/>
          <w:szCs w:val="22"/>
        </w:rPr>
      </w:pPr>
    </w:p>
    <w:p w:rsidR="00082E15" w:rsidRDefault="00082E15" w:rsidP="00A054C5">
      <w:pPr>
        <w:pStyle w:val="Titre"/>
        <w:rPr>
          <w:rFonts w:ascii="Calibri,Bold" w:hAnsi="Calibri,Bold" w:cs="Calibri,Bold"/>
          <w:b/>
          <w:bCs/>
          <w:color w:val="9A0033"/>
          <w:sz w:val="22"/>
          <w:szCs w:val="22"/>
        </w:rPr>
      </w:pPr>
      <w:r w:rsidRPr="00082E15">
        <w:rPr>
          <w:rFonts w:ascii="Calibri,Bold" w:hAnsi="Calibri,Bold" w:cs="Calibri,Bold"/>
          <w:b/>
          <w:bCs/>
          <w:color w:val="9A0033"/>
          <w:sz w:val="22"/>
          <w:szCs w:val="22"/>
        </w:rPr>
        <w:t>Comment interpréter un spermogramme</w:t>
      </w:r>
    </w:p>
    <w:p w:rsidR="00DE3896" w:rsidRPr="00082E15" w:rsidRDefault="00DE3896" w:rsidP="00A054C5">
      <w:pPr>
        <w:pStyle w:val="Titre"/>
        <w:rPr>
          <w:sz w:val="22"/>
          <w:szCs w:val="22"/>
        </w:rPr>
      </w:pPr>
    </w:p>
    <w:p w:rsidR="00A054C5" w:rsidRDefault="00A054C5" w:rsidP="00A054C5">
      <w:pPr>
        <w:pStyle w:val="Titre"/>
      </w:pPr>
      <w:r>
        <w:t>LE SPERMOGRAMME</w:t>
      </w:r>
    </w:p>
    <w:p w:rsidR="004060DB" w:rsidRPr="00D013A7" w:rsidRDefault="004060DB" w:rsidP="004060DB">
      <w:pPr>
        <w:ind w:right="-567"/>
        <w:jc w:val="center"/>
        <w:rPr>
          <w:rFonts w:cstheme="minorHAnsi"/>
          <w:b/>
          <w:bCs/>
          <w:sz w:val="28"/>
          <w:szCs w:val="28"/>
        </w:rPr>
      </w:pPr>
      <w:r w:rsidRPr="00D013A7">
        <w:rPr>
          <w:rFonts w:cstheme="minorHAnsi"/>
          <w:b/>
          <w:bCs/>
          <w:sz w:val="28"/>
          <w:szCs w:val="28"/>
        </w:rPr>
        <w:t xml:space="preserve"> </w:t>
      </w:r>
      <w:proofErr w:type="gramStart"/>
      <w:r w:rsidRPr="00D013A7">
        <w:rPr>
          <w:rFonts w:cstheme="minorHAnsi"/>
          <w:b/>
          <w:bCs/>
          <w:sz w:val="28"/>
          <w:szCs w:val="28"/>
        </w:rPr>
        <w:t>réalisation</w:t>
      </w:r>
      <w:proofErr w:type="gramEnd"/>
      <w:r w:rsidRPr="00D013A7">
        <w:rPr>
          <w:rFonts w:cstheme="minorHAnsi"/>
          <w:b/>
          <w:bCs/>
          <w:sz w:val="28"/>
          <w:szCs w:val="28"/>
        </w:rPr>
        <w:t>, intérêts et limites</w:t>
      </w:r>
    </w:p>
    <w:p w:rsidR="004060DB" w:rsidRDefault="00454CEE" w:rsidP="00454CEE">
      <w:pPr>
        <w:pStyle w:val="Titre"/>
      </w:pPr>
      <w:r>
        <w:rPr>
          <w:rFonts w:ascii="Calibri" w:hAnsi="Calibri" w:cs="Calibri"/>
          <w:sz w:val="48"/>
          <w:szCs w:val="48"/>
        </w:rPr>
        <w:t>Marius TELETIN</w:t>
      </w:r>
    </w:p>
    <w:p w:rsidR="00DE3896" w:rsidRDefault="00DE3896" w:rsidP="00A054C5">
      <w:pPr>
        <w:pStyle w:val="Titre"/>
      </w:pPr>
    </w:p>
    <w:p w:rsidR="00BF5E62" w:rsidRDefault="00BF5E62" w:rsidP="00A054C5">
      <w:pPr>
        <w:pStyle w:val="Titre"/>
      </w:pPr>
      <w:r>
        <w:rPr>
          <w:noProof/>
        </w:rPr>
        <w:drawing>
          <wp:inline distT="0" distB="0" distL="0" distR="0">
            <wp:extent cx="3065849" cy="1449238"/>
            <wp:effectExtent l="19050" t="0" r="1201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24" cy="1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62" w:rsidRDefault="00BF5E62" w:rsidP="00A054C5">
      <w:pPr>
        <w:pStyle w:val="Titre"/>
      </w:pPr>
    </w:p>
    <w:p w:rsidR="00DE3896" w:rsidRPr="000E42C8" w:rsidRDefault="00DE3896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Introduction</w:t>
      </w:r>
    </w:p>
    <w:p w:rsidR="00DE3896" w:rsidRPr="000E42C8" w:rsidRDefault="00DE3896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 w:firstLine="708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L’analyse du sperme reste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un acte particulier qui demande manifestement des connaissances et un savoir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faire spécifiques.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Contrairement aux autres types d’analyses, les résultats sont très « sujet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dépendants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» et les coefficients de variation intra et inter-laboratoire peuvent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être importants.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D’où la nécessité de respecter des procédures strictes.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Dans la plupart des cas il peut exister de grandes variations physiologiques d’un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examen à l’autre. La concentration spermatique peut, par exemple, varier d’un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facteur 4 sans raison apparente, Ce qui oblige, dans certains cas, à renouveler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l’examen, deux à trois fois, pour se faire une idée précise de la production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spermatique.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De même, un diagnostic d’azoospermie ne peut pas être posé d’emblée sur un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seul examen.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Enfin, Il y a une difficulté majeure à différencier le profil d’un sujet « normal »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aux simples résultats de son spermogramme.</w:t>
      </w:r>
    </w:p>
    <w:p w:rsidR="00BF5E62" w:rsidRPr="000E42C8" w:rsidRDefault="00BF5E6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En effet, Cette analyse ne permet pas d’approcher le processus d’interaction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gamétique « spermatozoïde/ovocyte » ni la capacité de « réparation de l’ADN »</w:t>
      </w:r>
      <w:r w:rsidR="00DA6E3E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des spermatozoïdes que possède l’ovocyte humain.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Quelques définitions :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Normospermie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ou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normozoospermie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Sperme dont toutes les constantes sont dans la fourchette des normales usuelles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Aspermie : </w:t>
      </w:r>
      <w:r w:rsidRPr="000E42C8">
        <w:rPr>
          <w:rFonts w:cstheme="minorHAnsi"/>
          <w:sz w:val="24"/>
          <w:szCs w:val="24"/>
        </w:rPr>
        <w:t>Absence de sperme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Azoospermie : </w:t>
      </w:r>
      <w:r w:rsidRPr="000E42C8">
        <w:rPr>
          <w:rFonts w:cstheme="minorHAnsi"/>
          <w:sz w:val="24"/>
          <w:szCs w:val="24"/>
        </w:rPr>
        <w:t>Absence de SPZ dans le sperme, même après enrichissement (centrifugation)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Cryptozoospermie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Absence de SPZ dans le sperme à l’examen direct, mais présence (faible) après enrichissement par centrifugation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Oligospermie ou oligozoospermie : </w:t>
      </w:r>
      <w:r w:rsidRPr="000E42C8">
        <w:rPr>
          <w:rFonts w:cstheme="minorHAnsi"/>
          <w:sz w:val="24"/>
          <w:szCs w:val="24"/>
        </w:rPr>
        <w:t>Numération &lt; aux limites usuelles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Asthénospermie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ou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asthénozoospermie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% mobilité &lt; aux limites usuelles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Teratospermie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ou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teratozoospermie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% formes typiques &lt; aux limites usuelles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Possibité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de défaillances multiples : OATS : </w:t>
      </w:r>
      <w:proofErr w:type="spellStart"/>
      <w:r w:rsidRPr="000E42C8">
        <w:rPr>
          <w:rFonts w:cstheme="minorHAnsi"/>
          <w:sz w:val="24"/>
          <w:szCs w:val="24"/>
        </w:rPr>
        <w:t>Oligo</w:t>
      </w:r>
      <w:proofErr w:type="spellEnd"/>
      <w:r w:rsidRPr="000E42C8">
        <w:rPr>
          <w:rFonts w:cstheme="minorHAnsi"/>
          <w:sz w:val="24"/>
          <w:szCs w:val="24"/>
        </w:rPr>
        <w:t>-</w:t>
      </w:r>
      <w:proofErr w:type="spellStart"/>
      <w:r w:rsidRPr="000E42C8">
        <w:rPr>
          <w:rFonts w:cstheme="minorHAnsi"/>
          <w:sz w:val="24"/>
          <w:szCs w:val="24"/>
        </w:rPr>
        <w:t>Asthéno</w:t>
      </w:r>
      <w:proofErr w:type="spellEnd"/>
      <w:r w:rsidRPr="000E42C8">
        <w:rPr>
          <w:rFonts w:cstheme="minorHAnsi"/>
          <w:sz w:val="24"/>
          <w:szCs w:val="24"/>
        </w:rPr>
        <w:t>-</w:t>
      </w:r>
      <w:proofErr w:type="spellStart"/>
      <w:r w:rsidRPr="000E42C8">
        <w:rPr>
          <w:rFonts w:cstheme="minorHAnsi"/>
          <w:sz w:val="24"/>
          <w:szCs w:val="24"/>
        </w:rPr>
        <w:t>Terato-Spermie</w:t>
      </w:r>
      <w:proofErr w:type="spellEnd"/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Nécrospermie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Nombreux SPZ immobiles avec un % de SPZ vivants faible (vitalité)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Leucospermie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Leucocytes ++ (sperme légèrement coloré en jaune)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Hemospermie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: </w:t>
      </w:r>
      <w:r w:rsidRPr="000E42C8">
        <w:rPr>
          <w:rFonts w:cstheme="minorHAnsi"/>
          <w:sz w:val="24"/>
          <w:szCs w:val="24"/>
        </w:rPr>
        <w:t>Hématies ++ (sperme légèrement coloré en brun ou rosé)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INFERTILITES D’ORIGINE MASCULINES LES PLUS COURANTES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Les Anomalies quantitatives ou qualitatives (spermogramme)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OATS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</w:t>
      </w:r>
      <w:proofErr w:type="spellStart"/>
      <w:r w:rsidRPr="000E42C8">
        <w:rPr>
          <w:rFonts w:cstheme="minorHAnsi"/>
          <w:sz w:val="24"/>
          <w:szCs w:val="24"/>
        </w:rPr>
        <w:t>Nécrospermies</w:t>
      </w:r>
      <w:proofErr w:type="spellEnd"/>
      <w:r w:rsidRPr="000E42C8">
        <w:rPr>
          <w:rFonts w:cstheme="minorHAnsi"/>
          <w:sz w:val="24"/>
          <w:szCs w:val="24"/>
        </w:rPr>
        <w:t xml:space="preserve">, syndrome de </w:t>
      </w:r>
      <w:proofErr w:type="spellStart"/>
      <w:r w:rsidRPr="000E42C8">
        <w:rPr>
          <w:rFonts w:cstheme="minorHAnsi"/>
          <w:sz w:val="24"/>
          <w:szCs w:val="24"/>
        </w:rPr>
        <w:t>Kartagener</w:t>
      </w:r>
      <w:proofErr w:type="spellEnd"/>
      <w:r w:rsidRPr="000E42C8">
        <w:rPr>
          <w:rFonts w:cstheme="minorHAnsi"/>
          <w:sz w:val="24"/>
          <w:szCs w:val="24"/>
        </w:rPr>
        <w:t xml:space="preserve"> (flagelle)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Azoospermie (</w:t>
      </w:r>
      <w:proofErr w:type="spellStart"/>
      <w:r w:rsidRPr="000E42C8">
        <w:rPr>
          <w:rFonts w:cstheme="minorHAnsi"/>
          <w:sz w:val="24"/>
          <w:szCs w:val="24"/>
        </w:rPr>
        <w:t>secrétoire</w:t>
      </w:r>
      <w:proofErr w:type="spellEnd"/>
      <w:r w:rsidRPr="000E42C8">
        <w:rPr>
          <w:rFonts w:cstheme="minorHAnsi"/>
          <w:sz w:val="24"/>
          <w:szCs w:val="24"/>
        </w:rPr>
        <w:t xml:space="preserve"> ou excrétoire)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</w:t>
      </w:r>
      <w:proofErr w:type="spellStart"/>
      <w:r w:rsidRPr="000E42C8">
        <w:rPr>
          <w:rFonts w:cstheme="minorHAnsi"/>
          <w:sz w:val="24"/>
          <w:szCs w:val="24"/>
        </w:rPr>
        <w:t>Cryptozoospermie</w:t>
      </w:r>
      <w:proofErr w:type="spellEnd"/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Autres causes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Présence d’auto-Anticorps </w:t>
      </w:r>
      <w:proofErr w:type="spellStart"/>
      <w:r w:rsidRPr="000E42C8">
        <w:rPr>
          <w:rFonts w:cstheme="minorHAnsi"/>
          <w:sz w:val="24"/>
          <w:szCs w:val="24"/>
        </w:rPr>
        <w:t>antispermatozoïdes</w:t>
      </w:r>
      <w:proofErr w:type="spellEnd"/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Infertilités d’origine infectieuse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infertilités d’origine toxique ou environnementale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infertilités liées au caryotype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Causes d'ordre constitutionnelle ou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aquise</w:t>
      </w:r>
      <w:proofErr w:type="spellEnd"/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Hypospadias, cryptorchidie, Varicocèle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- Ejaculation rétrograde</w:t>
      </w:r>
    </w:p>
    <w:p w:rsidR="00DA6E3E" w:rsidRPr="000E42C8" w:rsidRDefault="00DA6E3E" w:rsidP="000E42C8">
      <w:pPr>
        <w:pStyle w:val="Titre"/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</w:p>
    <w:p w:rsidR="00BF5E62" w:rsidRPr="000E42C8" w:rsidRDefault="00166191" w:rsidP="000E42C8">
      <w:pPr>
        <w:pStyle w:val="Titre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E42C8">
        <w:rPr>
          <w:rFonts w:asciiTheme="minorHAnsi" w:hAnsiTheme="minorHAnsi" w:cstheme="minorHAnsi"/>
          <w:b/>
          <w:bCs/>
          <w:sz w:val="24"/>
          <w:szCs w:val="24"/>
        </w:rPr>
        <w:t>COMPOSITION ET CARACTERISTIQUES DU SPERME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 xml:space="preserve">Spermogramme: </w:t>
      </w:r>
      <w:r w:rsidRPr="000E42C8">
        <w:rPr>
          <w:rFonts w:cstheme="minorHAnsi"/>
          <w:color w:val="000000"/>
          <w:sz w:val="24"/>
          <w:szCs w:val="24"/>
        </w:rPr>
        <w:t>étude de la composition du sperme</w:t>
      </w:r>
    </w:p>
    <w:p w:rsidR="00BD246A" w:rsidRPr="000E42C8" w:rsidRDefault="00BD246A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CD0000"/>
          <w:sz w:val="24"/>
          <w:szCs w:val="24"/>
        </w:rPr>
        <w:t xml:space="preserve">Le sperme </w:t>
      </w:r>
      <w:r w:rsidRPr="000E42C8">
        <w:rPr>
          <w:rFonts w:cstheme="minorHAnsi"/>
          <w:color w:val="000000"/>
          <w:sz w:val="24"/>
          <w:szCs w:val="24"/>
        </w:rPr>
        <w:t>est un liquide biologique expulsé lors de l'éjaculation, composé de</w:t>
      </w:r>
      <w:r w:rsidR="000E42C8">
        <w:rPr>
          <w:rFonts w:cstheme="minorHAnsi"/>
          <w:color w:val="000000"/>
          <w:sz w:val="24"/>
          <w:szCs w:val="24"/>
        </w:rPr>
        <w:t xml:space="preserve"> </w:t>
      </w:r>
      <w:r w:rsidRPr="000E42C8">
        <w:rPr>
          <w:rFonts w:cstheme="minorHAnsi"/>
          <w:b/>
          <w:bCs/>
          <w:color w:val="000000"/>
          <w:sz w:val="24"/>
          <w:szCs w:val="24"/>
        </w:rPr>
        <w:t xml:space="preserve">spermatozoïdes </w:t>
      </w:r>
      <w:r w:rsidRPr="000E42C8">
        <w:rPr>
          <w:rFonts w:cstheme="minorHAnsi"/>
          <w:color w:val="000000"/>
          <w:sz w:val="24"/>
          <w:szCs w:val="24"/>
        </w:rPr>
        <w:t xml:space="preserve">en suspension dans le </w:t>
      </w:r>
      <w:r w:rsidRPr="000E42C8">
        <w:rPr>
          <w:rFonts w:cstheme="minorHAnsi"/>
          <w:b/>
          <w:bCs/>
          <w:color w:val="000000"/>
          <w:sz w:val="24"/>
          <w:szCs w:val="24"/>
        </w:rPr>
        <w:t xml:space="preserve">liquide séminal </w:t>
      </w:r>
      <w:r w:rsidRPr="000E42C8">
        <w:rPr>
          <w:rFonts w:cstheme="minorHAnsi"/>
          <w:color w:val="000000"/>
          <w:sz w:val="24"/>
          <w:szCs w:val="24"/>
        </w:rPr>
        <w:t>(mélange des sécrétions des différentes glandes génitales mâles).</w:t>
      </w:r>
    </w:p>
    <w:p w:rsidR="00BD246A" w:rsidRPr="000E42C8" w:rsidRDefault="00BD246A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Le sperme</w:t>
      </w:r>
      <w:r w:rsidRPr="000E42C8">
        <w:rPr>
          <w:rFonts w:cstheme="minorHAnsi"/>
          <w:sz w:val="24"/>
          <w:szCs w:val="24"/>
        </w:rPr>
        <w:t xml:space="preserve"> est constitué, d’une part, d’une suspension concentrée de SPZ baignant dans un liquide </w:t>
      </w:r>
      <w:proofErr w:type="spellStart"/>
      <w:r w:rsidRPr="000E42C8">
        <w:rPr>
          <w:rFonts w:cstheme="minorHAnsi"/>
          <w:sz w:val="24"/>
          <w:szCs w:val="24"/>
        </w:rPr>
        <w:t>épididymaire</w:t>
      </w:r>
      <w:proofErr w:type="spellEnd"/>
      <w:r w:rsidRPr="000E42C8">
        <w:rPr>
          <w:rFonts w:cstheme="minorHAnsi"/>
          <w:sz w:val="24"/>
          <w:szCs w:val="24"/>
        </w:rPr>
        <w:t xml:space="preserve"> et, d’autre part, de différentes sécrétions complexes provenant des organes annexes : prostate, vésicules séminales, glandes de Cowper…</w:t>
      </w:r>
    </w:p>
    <w:p w:rsidR="00BD246A" w:rsidRPr="000E42C8" w:rsidRDefault="00BD246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 liquide spermatique est constitué approximativement de :</w:t>
      </w:r>
    </w:p>
    <w:p w:rsidR="00BD246A" w:rsidRPr="000E42C8" w:rsidRDefault="00BD246A" w:rsidP="000E42C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65% </w:t>
      </w:r>
      <w:r w:rsidRPr="000E42C8">
        <w:rPr>
          <w:rFonts w:cstheme="minorHAnsi"/>
          <w:sz w:val="24"/>
          <w:szCs w:val="24"/>
        </w:rPr>
        <w:t>en provenance des vésicules séminales</w:t>
      </w:r>
    </w:p>
    <w:p w:rsidR="00BD246A" w:rsidRPr="000E42C8" w:rsidRDefault="00BD246A" w:rsidP="000E42C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30% </w:t>
      </w:r>
      <w:r w:rsidRPr="000E42C8">
        <w:rPr>
          <w:rFonts w:cstheme="minorHAnsi"/>
          <w:sz w:val="24"/>
          <w:szCs w:val="24"/>
        </w:rPr>
        <w:t>en provenance de la prostate et des glandes de Cowper (moins de 1%)</w:t>
      </w:r>
    </w:p>
    <w:p w:rsidR="00BD246A" w:rsidRPr="000E42C8" w:rsidRDefault="00BD246A" w:rsidP="000E42C8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5% </w:t>
      </w:r>
      <w:r w:rsidRPr="000E42C8">
        <w:rPr>
          <w:rFonts w:cstheme="minorHAnsi"/>
          <w:sz w:val="24"/>
          <w:szCs w:val="24"/>
        </w:rPr>
        <w:t xml:space="preserve">en provenance des sécrétions </w:t>
      </w:r>
      <w:proofErr w:type="spellStart"/>
      <w:r w:rsidRPr="000E42C8">
        <w:rPr>
          <w:rFonts w:cstheme="minorHAnsi"/>
          <w:sz w:val="24"/>
          <w:szCs w:val="24"/>
        </w:rPr>
        <w:t>épididymaires</w:t>
      </w:r>
      <w:proofErr w:type="spellEnd"/>
    </w:p>
    <w:p w:rsidR="00BD246A" w:rsidRPr="000E42C8" w:rsidRDefault="000E42C8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99695</wp:posOffset>
            </wp:positionV>
            <wp:extent cx="3764915" cy="2321560"/>
            <wp:effectExtent l="19050" t="0" r="698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>Le sperme se constitue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Au moment de l’éjaculation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Par la vidange des glandes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Par le mélange des sécrétions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Par l’interaction des sécrétions entre elles 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A054C5" w:rsidRPr="000E42C8" w:rsidRDefault="00A054C5" w:rsidP="000E42C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 xml:space="preserve">Sécrétion prostatique </w:t>
      </w:r>
      <w:proofErr w:type="spellStart"/>
      <w:r w:rsidRPr="000E42C8">
        <w:rPr>
          <w:rFonts w:cstheme="minorHAnsi"/>
          <w:b/>
          <w:bCs/>
          <w:color w:val="FF0000"/>
          <w:sz w:val="24"/>
          <w:szCs w:val="24"/>
        </w:rPr>
        <w:t>rostatique</w:t>
      </w:r>
      <w:proofErr w:type="spellEnd"/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-Acide pH: 6,4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-Liquide Blanchâtre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-Phosphatases acides</w:t>
      </w:r>
    </w:p>
    <w:p w:rsidR="00A054C5" w:rsidRPr="000E42C8" w:rsidRDefault="000E42C8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148590</wp:posOffset>
            </wp:positionV>
            <wp:extent cx="3571875" cy="2254250"/>
            <wp:effectExtent l="1905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4C5" w:rsidRPr="000E42C8">
        <w:rPr>
          <w:rFonts w:cstheme="minorHAnsi"/>
          <w:color w:val="000000"/>
          <w:sz w:val="24"/>
          <w:szCs w:val="24"/>
        </w:rPr>
        <w:t>-Zn++ Mg++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-Acide citrique</w:t>
      </w:r>
    </w:p>
    <w:p w:rsidR="00A054C5" w:rsidRPr="000E42C8" w:rsidRDefault="00A054C5" w:rsidP="000E42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-Cholestérol</w:t>
      </w:r>
    </w:p>
    <w:p w:rsidR="00BD246A" w:rsidRPr="000E42C8" w:rsidRDefault="00BD246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A054C5" w:rsidRPr="000E42C8" w:rsidRDefault="00A054C5" w:rsidP="000E42C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lastRenderedPageBreak/>
        <w:t>Sécrétions vésiculaires</w:t>
      </w:r>
      <w:r w:rsidR="00166191" w:rsidRPr="000E42C8">
        <w:rPr>
          <w:rFonts w:cstheme="minorHAnsi"/>
          <w:b/>
          <w:bCs/>
          <w:color w:val="FF0000"/>
          <w:sz w:val="24"/>
          <w:szCs w:val="24"/>
        </w:rPr>
        <w:t xml:space="preserve"> 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-Basique pH: 8,5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-Visqueuse = coagulum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-Jaunâtre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-Riche en protéines de gros poids moléculaire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-Fructose</w:t>
      </w:r>
      <w:r w:rsidR="00BD246A" w:rsidRPr="000E42C8">
        <w:rPr>
          <w:rFonts w:cstheme="minorHAnsi"/>
          <w:sz w:val="24"/>
          <w:szCs w:val="24"/>
        </w:rPr>
        <w:t xml:space="preserve"> (N : &gt; ou = à 13 </w:t>
      </w:r>
      <w:proofErr w:type="spellStart"/>
      <w:r w:rsidR="00BD246A" w:rsidRPr="000E42C8">
        <w:rPr>
          <w:rFonts w:cstheme="minorHAnsi"/>
          <w:sz w:val="24"/>
          <w:szCs w:val="24"/>
        </w:rPr>
        <w:t>μmol</w:t>
      </w:r>
      <w:proofErr w:type="spellEnd"/>
      <w:r w:rsidR="00BD246A" w:rsidRPr="000E42C8">
        <w:rPr>
          <w:rFonts w:cstheme="minorHAnsi"/>
          <w:sz w:val="24"/>
          <w:szCs w:val="24"/>
        </w:rPr>
        <w:t>/</w:t>
      </w:r>
      <w:proofErr w:type="spellStart"/>
      <w:r w:rsidR="00BD246A" w:rsidRPr="000E42C8">
        <w:rPr>
          <w:rFonts w:cstheme="minorHAnsi"/>
          <w:sz w:val="24"/>
          <w:szCs w:val="24"/>
        </w:rPr>
        <w:t>Ej</w:t>
      </w:r>
      <w:proofErr w:type="spellEnd"/>
      <w:r w:rsidR="00BD246A" w:rsidRPr="000E42C8">
        <w:rPr>
          <w:rFonts w:cstheme="minorHAnsi"/>
          <w:sz w:val="24"/>
          <w:szCs w:val="24"/>
        </w:rPr>
        <w:t>.)</w:t>
      </w:r>
    </w:p>
    <w:p w:rsidR="00A054C5" w:rsidRPr="000E42C8" w:rsidRDefault="00A054C5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-Prostaglandines</w:t>
      </w:r>
    </w:p>
    <w:p w:rsidR="00BD246A" w:rsidRPr="000E42C8" w:rsidRDefault="00BD246A" w:rsidP="000E42C8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 xml:space="preserve">Epididyme </w:t>
      </w:r>
    </w:p>
    <w:p w:rsidR="00BD246A" w:rsidRPr="000E42C8" w:rsidRDefault="00BD246A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(L-</w:t>
      </w:r>
      <w:proofErr w:type="spellStart"/>
      <w:r w:rsidRPr="000E42C8">
        <w:rPr>
          <w:rFonts w:cstheme="minorHAnsi"/>
          <w:sz w:val="24"/>
          <w:szCs w:val="24"/>
        </w:rPr>
        <w:t>carnitine</w:t>
      </w:r>
      <w:proofErr w:type="spellEnd"/>
      <w:r w:rsidRPr="000E42C8">
        <w:rPr>
          <w:rFonts w:cstheme="minorHAnsi"/>
          <w:sz w:val="24"/>
          <w:szCs w:val="24"/>
        </w:rPr>
        <w:t>)</w:t>
      </w:r>
    </w:p>
    <w:p w:rsidR="00BD246A" w:rsidRPr="000E42C8" w:rsidRDefault="00BD246A" w:rsidP="000E42C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Alpha </w:t>
      </w:r>
      <w:proofErr w:type="spellStart"/>
      <w:r w:rsidRPr="000E42C8">
        <w:rPr>
          <w:rFonts w:cstheme="minorHAnsi"/>
          <w:sz w:val="24"/>
          <w:szCs w:val="24"/>
        </w:rPr>
        <w:t>glucosidase</w:t>
      </w:r>
      <w:proofErr w:type="spellEnd"/>
      <w:r w:rsidRPr="000E42C8">
        <w:rPr>
          <w:rFonts w:cstheme="minorHAnsi"/>
          <w:sz w:val="24"/>
          <w:szCs w:val="24"/>
        </w:rPr>
        <w:t xml:space="preserve"> (N : &gt; ou = à 20 </w:t>
      </w:r>
      <w:proofErr w:type="spellStart"/>
      <w:r w:rsidRPr="000E42C8">
        <w:rPr>
          <w:rFonts w:cstheme="minorHAnsi"/>
          <w:sz w:val="24"/>
          <w:szCs w:val="24"/>
        </w:rPr>
        <w:t>mU</w:t>
      </w:r>
      <w:proofErr w:type="spellEnd"/>
      <w:r w:rsidRPr="000E42C8">
        <w:rPr>
          <w:rFonts w:cstheme="minorHAnsi"/>
          <w:sz w:val="24"/>
          <w:szCs w:val="24"/>
        </w:rPr>
        <w:t>/</w:t>
      </w:r>
      <w:proofErr w:type="spellStart"/>
      <w:r w:rsidRPr="000E42C8">
        <w:rPr>
          <w:rFonts w:cstheme="minorHAnsi"/>
          <w:sz w:val="24"/>
          <w:szCs w:val="24"/>
        </w:rPr>
        <w:t>Ej</w:t>
      </w:r>
      <w:proofErr w:type="spellEnd"/>
      <w:r w:rsidRPr="000E42C8">
        <w:rPr>
          <w:rFonts w:cstheme="minorHAnsi"/>
          <w:sz w:val="24"/>
          <w:szCs w:val="24"/>
        </w:rPr>
        <w:t>.)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>Ejaculat humain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Fraction principale :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aspect fluide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blanchâtre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– origine </w:t>
      </w:r>
      <w:proofErr w:type="spellStart"/>
      <w:r w:rsidRPr="000E42C8">
        <w:rPr>
          <w:rFonts w:cstheme="minorHAnsi"/>
          <w:sz w:val="24"/>
          <w:szCs w:val="24"/>
        </w:rPr>
        <w:t>épididymo</w:t>
      </w:r>
      <w:proofErr w:type="spellEnd"/>
      <w:r w:rsidRPr="000E42C8">
        <w:rPr>
          <w:rFonts w:cstheme="minorHAnsi"/>
          <w:sz w:val="24"/>
          <w:szCs w:val="24"/>
        </w:rPr>
        <w:t>-</w:t>
      </w:r>
      <w:proofErr w:type="spellStart"/>
      <w:r w:rsidRPr="000E42C8">
        <w:rPr>
          <w:rFonts w:cstheme="minorHAnsi"/>
          <w:sz w:val="24"/>
          <w:szCs w:val="24"/>
        </w:rPr>
        <w:t>déférentielle</w:t>
      </w:r>
      <w:proofErr w:type="spellEnd"/>
      <w:r w:rsidRPr="000E42C8">
        <w:rPr>
          <w:rFonts w:cstheme="minorHAnsi"/>
          <w:sz w:val="24"/>
          <w:szCs w:val="24"/>
        </w:rPr>
        <w:t xml:space="preserve"> et prostatique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Fraction terminale :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aspect visqueux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jaunâtre</w:t>
      </w:r>
    </w:p>
    <w:p w:rsidR="00A054C5" w:rsidRPr="000E42C8" w:rsidRDefault="00A054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origine séminale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ANALYSE DU SPERME</w:t>
      </w:r>
    </w:p>
    <w:p w:rsidR="00166191" w:rsidRPr="000E42C8" w:rsidRDefault="002877CC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L’analyse du sperme commence toujours par une mise à l’étuve à 37°C pour assurer sa liquéfaction.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sz w:val="24"/>
          <w:szCs w:val="24"/>
        </w:rPr>
      </w:pPr>
    </w:p>
    <w:p w:rsidR="00DA6E3E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128270</wp:posOffset>
            </wp:positionV>
            <wp:extent cx="1829435" cy="1914525"/>
            <wp:effectExtent l="1905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E3E" w:rsidRPr="000E42C8">
        <w:rPr>
          <w:rFonts w:cstheme="minorHAnsi"/>
          <w:b/>
          <w:bCs/>
          <w:color w:val="FF0000"/>
          <w:sz w:val="24"/>
          <w:szCs w:val="24"/>
        </w:rPr>
        <w:t>LE RECUEIL DU SPERME AU LABORATOIRE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Dans la mesure du possible, le recueil du sperme se fera au laboratoire.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Pour cela, le laboratoire devra disposer d’au moins une salle prévue à cet effet.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Cette salle devra être pourvue, si possible, d’un </w:t>
      </w:r>
      <w:proofErr w:type="spellStart"/>
      <w:r w:rsidRPr="000E42C8">
        <w:rPr>
          <w:rFonts w:cstheme="minorHAnsi"/>
          <w:sz w:val="24"/>
          <w:szCs w:val="24"/>
        </w:rPr>
        <w:t>urinoire</w:t>
      </w:r>
      <w:proofErr w:type="spellEnd"/>
      <w:r w:rsidRPr="000E42C8">
        <w:rPr>
          <w:rFonts w:cstheme="minorHAnsi"/>
          <w:sz w:val="24"/>
          <w:szCs w:val="24"/>
        </w:rPr>
        <w:t>, d’un lavabo en position basse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La salle fermera à clé et sera munie d’une ventilation forcée.</w:t>
      </w:r>
      <w:r w:rsidR="00166191" w:rsidRPr="000E42C8">
        <w:rPr>
          <w:rFonts w:cstheme="minorHAnsi"/>
          <w:sz w:val="24"/>
          <w:szCs w:val="24"/>
        </w:rPr>
        <w:t xml:space="preserve"> 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 xml:space="preserve">1 </w:t>
      </w:r>
      <w:r w:rsidRPr="000E42C8">
        <w:rPr>
          <w:rFonts w:cstheme="minorHAnsi"/>
          <w:b/>
          <w:bCs/>
          <w:sz w:val="24"/>
          <w:szCs w:val="24"/>
        </w:rPr>
        <w:t xml:space="preserve">Respect du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delai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d’abstinence </w:t>
      </w:r>
      <w:r w:rsidRPr="000E42C8">
        <w:rPr>
          <w:rFonts w:cstheme="minorHAnsi"/>
          <w:sz w:val="24"/>
          <w:szCs w:val="24"/>
        </w:rPr>
        <w:t>(2 à 4 jours)</w:t>
      </w:r>
      <w:r w:rsidR="000E42C8">
        <w:rPr>
          <w:rFonts w:cstheme="minorHAnsi"/>
          <w:sz w:val="24"/>
          <w:szCs w:val="24"/>
        </w:rPr>
        <w:t xml:space="preserve"> ; 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(L’OMS propose un délai d’abstinence jusqu’à 7 jours ?)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2 </w:t>
      </w:r>
      <w:r w:rsidRPr="000E42C8">
        <w:rPr>
          <w:rFonts w:cstheme="minorHAnsi"/>
          <w:b/>
          <w:bCs/>
          <w:sz w:val="24"/>
          <w:szCs w:val="24"/>
        </w:rPr>
        <w:t xml:space="preserve">Miction avant recueil </w:t>
      </w:r>
      <w:r w:rsidRPr="000E42C8">
        <w:rPr>
          <w:rFonts w:cstheme="minorHAnsi"/>
          <w:sz w:val="24"/>
          <w:szCs w:val="24"/>
        </w:rPr>
        <w:t>(boire les 2-3 jours précédents)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709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3 Nettoyage des mains et des ongles</w:t>
      </w:r>
      <w:r w:rsidRPr="000E42C8">
        <w:rPr>
          <w:rFonts w:cstheme="minorHAnsi"/>
          <w:sz w:val="24"/>
          <w:szCs w:val="24"/>
        </w:rPr>
        <w:t>, séchage des mains avec une serviette papier à usage unique.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4 Toilette intime avec savon liquide ou une solution antiseptique </w:t>
      </w:r>
      <w:r w:rsidRPr="000E42C8">
        <w:rPr>
          <w:rFonts w:cstheme="minorHAnsi"/>
          <w:sz w:val="24"/>
          <w:szCs w:val="24"/>
        </w:rPr>
        <w:t xml:space="preserve">(Dakin, </w:t>
      </w:r>
      <w:proofErr w:type="spellStart"/>
      <w:r w:rsidRPr="000E42C8">
        <w:rPr>
          <w:rFonts w:cstheme="minorHAnsi"/>
          <w:sz w:val="24"/>
          <w:szCs w:val="24"/>
        </w:rPr>
        <w:t>Chlohéxidine</w:t>
      </w:r>
      <w:proofErr w:type="spellEnd"/>
      <w:r w:rsidRPr="000E42C8">
        <w:rPr>
          <w:rFonts w:cstheme="minorHAnsi"/>
          <w:sz w:val="24"/>
          <w:szCs w:val="24"/>
        </w:rPr>
        <w:t>) et rinçage abondant à l’eau.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5 </w:t>
      </w:r>
      <w:r w:rsidRPr="000E42C8">
        <w:rPr>
          <w:rFonts w:cstheme="minorHAnsi"/>
          <w:b/>
          <w:bCs/>
          <w:sz w:val="24"/>
          <w:szCs w:val="24"/>
        </w:rPr>
        <w:t xml:space="preserve">Recueil par masturbation </w:t>
      </w:r>
      <w:r w:rsidRPr="000E42C8">
        <w:rPr>
          <w:rFonts w:cstheme="minorHAnsi"/>
          <w:sz w:val="24"/>
          <w:szCs w:val="24"/>
        </w:rPr>
        <w:t>dans un récipient à col large ou, dans certains cas, dans des préservatifs spéciaux (sans spermicide).</w:t>
      </w:r>
    </w:p>
    <w:p w:rsidR="00DA6E3E" w:rsidRPr="000E42C8" w:rsidRDefault="00166191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6 </w:t>
      </w:r>
      <w:r w:rsidRPr="000E42C8">
        <w:rPr>
          <w:rFonts w:cstheme="minorHAnsi"/>
          <w:b/>
          <w:bCs/>
          <w:sz w:val="24"/>
          <w:szCs w:val="24"/>
        </w:rPr>
        <w:t xml:space="preserve">Le coït interrompu n’est pas possible </w:t>
      </w:r>
      <w:r w:rsidRPr="000E42C8">
        <w:rPr>
          <w:rFonts w:cstheme="minorHAnsi"/>
          <w:sz w:val="24"/>
          <w:szCs w:val="24"/>
        </w:rPr>
        <w:t>: contamination par germes vaginaux, pH acide du vagin, possibilité de perte de la première miction (qui reste la plus importante).</w:t>
      </w: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Le sperme éjaculé :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L'éjaculation du sperme peut être obtenue :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C10000"/>
          <w:sz w:val="24"/>
          <w:szCs w:val="24"/>
        </w:rPr>
      </w:pPr>
      <w:r w:rsidRPr="000E42C8">
        <w:rPr>
          <w:rFonts w:cstheme="minorHAnsi"/>
          <w:color w:val="C10000"/>
          <w:sz w:val="24"/>
          <w:szCs w:val="24"/>
        </w:rPr>
        <w:t>• par masturbation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par vibromassage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par électro-éjaculation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9A00FF"/>
          <w:sz w:val="24"/>
          <w:szCs w:val="24"/>
        </w:rPr>
        <w:t xml:space="preserve">• </w:t>
      </w:r>
      <w:r w:rsidRPr="000E42C8">
        <w:rPr>
          <w:rFonts w:cstheme="minorHAnsi"/>
          <w:b/>
          <w:bCs/>
          <w:color w:val="9A00FF"/>
          <w:sz w:val="24"/>
          <w:szCs w:val="24"/>
        </w:rPr>
        <w:t xml:space="preserve">L’éjaculation rétrograde </w:t>
      </w:r>
      <w:r w:rsidRPr="000E42C8">
        <w:rPr>
          <w:rFonts w:cstheme="minorHAnsi"/>
          <w:color w:val="000000"/>
          <w:sz w:val="24"/>
          <w:szCs w:val="24"/>
        </w:rPr>
        <w:t>(éjaculation dans la vessie) – recherche de spermatozoïdes dans les urines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166191" w:rsidRPr="000E42C8" w:rsidRDefault="00166191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9525</wp:posOffset>
            </wp:positionV>
            <wp:extent cx="2958465" cy="1924050"/>
            <wp:effectExtent l="1905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Difficultés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– Variabilité </w:t>
      </w:r>
      <w:proofErr w:type="spellStart"/>
      <w:r w:rsidRPr="000E42C8">
        <w:rPr>
          <w:rFonts w:cstheme="minorHAnsi"/>
          <w:sz w:val="24"/>
          <w:szCs w:val="24"/>
        </w:rPr>
        <w:t>inter-individuelle</w:t>
      </w:r>
      <w:proofErr w:type="spellEnd"/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Variabilité intra-individuelle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Variations saisonnières et habitus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Interrelations entre les données du spermogramme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Approximations techniques et subjectives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7F7134" w:rsidRPr="000E42C8" w:rsidRDefault="007F7134" w:rsidP="009E4267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i/>
          <w:iCs/>
          <w:sz w:val="24"/>
          <w:szCs w:val="24"/>
        </w:rPr>
      </w:pPr>
      <w:r w:rsidRPr="000E42C8">
        <w:rPr>
          <w:rFonts w:cstheme="minorHAnsi"/>
          <w:i/>
          <w:iCs/>
          <w:sz w:val="24"/>
          <w:szCs w:val="24"/>
        </w:rPr>
        <w:t xml:space="preserve">Variations dans la concentration spermatique mesurée 2 fois par semaine pendant 120 semaines chez un sujet sain. </w:t>
      </w:r>
      <w:proofErr w:type="spellStart"/>
      <w:r w:rsidRPr="000E42C8">
        <w:rPr>
          <w:rFonts w:cstheme="minorHAnsi"/>
          <w:i/>
          <w:iCs/>
          <w:sz w:val="24"/>
          <w:szCs w:val="24"/>
        </w:rPr>
        <w:t>Paulsen</w:t>
      </w:r>
      <w:proofErr w:type="spellEnd"/>
      <w:r w:rsidRPr="000E42C8">
        <w:rPr>
          <w:rFonts w:cstheme="minorHAnsi"/>
          <w:i/>
          <w:iCs/>
          <w:sz w:val="24"/>
          <w:szCs w:val="24"/>
        </w:rPr>
        <w:t>, OMS 1992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i/>
          <w:iCs/>
          <w:sz w:val="24"/>
          <w:szCs w:val="24"/>
        </w:rPr>
      </w:pP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2877CC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9E4267" w:rsidRPr="000E42C8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109855</wp:posOffset>
            </wp:positionV>
            <wp:extent cx="1171575" cy="1695450"/>
            <wp:effectExtent l="1905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color w:val="FF0000"/>
          <w:sz w:val="24"/>
          <w:szCs w:val="24"/>
        </w:rPr>
        <w:t xml:space="preserve">1 - </w:t>
      </w:r>
      <w:r w:rsidRPr="000E42C8">
        <w:rPr>
          <w:rFonts w:cstheme="minorHAnsi"/>
          <w:b/>
          <w:bCs/>
          <w:color w:val="FF0000"/>
          <w:sz w:val="24"/>
          <w:szCs w:val="24"/>
        </w:rPr>
        <w:t>La mesure du volume</w:t>
      </w:r>
    </w:p>
    <w:p w:rsidR="00DE3896" w:rsidRPr="000E42C8" w:rsidRDefault="00DE3896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Étape pré-analytique: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 xml:space="preserve">• délai d’abstinence </w:t>
      </w:r>
      <w:r w:rsidRPr="000E42C8">
        <w:rPr>
          <w:rFonts w:cstheme="minorHAnsi"/>
          <w:color w:val="C10000"/>
          <w:sz w:val="24"/>
          <w:szCs w:val="24"/>
        </w:rPr>
        <w:t xml:space="preserve">sexuelle </w:t>
      </w:r>
      <w:r w:rsidRPr="000E42C8">
        <w:rPr>
          <w:rFonts w:cstheme="minorHAnsi"/>
          <w:color w:val="000000"/>
          <w:sz w:val="24"/>
          <w:szCs w:val="24"/>
        </w:rPr>
        <w:t xml:space="preserve">2 à 7 jours 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bonne hydratation la veille et le jour du recueil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recueil de préférence au laboratoire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après une miction, un lavage des mains et du gland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• dans un réceptacle approprié à usage unique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Elle se fera habituel</w:t>
      </w:r>
      <w:r w:rsidR="00DE3896" w:rsidRPr="000E42C8">
        <w:rPr>
          <w:rFonts w:cstheme="minorHAnsi"/>
          <w:sz w:val="24"/>
          <w:szCs w:val="24"/>
        </w:rPr>
        <w:t xml:space="preserve">lement par lecture directe sur un </w:t>
      </w:r>
      <w:r w:rsidRPr="000E42C8">
        <w:rPr>
          <w:rFonts w:cstheme="minorHAnsi"/>
          <w:sz w:val="24"/>
          <w:szCs w:val="24"/>
        </w:rPr>
        <w:t>flacon de recueil</w:t>
      </w:r>
      <w:r w:rsidR="00DE3896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gradué.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Un transfert dans un tube gradué est toujours possible, mais le volume sera généralement sous </w:t>
      </w:r>
      <w:proofErr w:type="spellStart"/>
      <w:r w:rsidRPr="000E42C8">
        <w:rPr>
          <w:rFonts w:cstheme="minorHAnsi"/>
          <w:sz w:val="24"/>
          <w:szCs w:val="24"/>
        </w:rPr>
        <w:t>evalué</w:t>
      </w:r>
      <w:proofErr w:type="spellEnd"/>
      <w:r w:rsidRPr="000E42C8">
        <w:rPr>
          <w:rFonts w:cstheme="minorHAnsi"/>
          <w:sz w:val="24"/>
          <w:szCs w:val="24"/>
        </w:rPr>
        <w:t xml:space="preserve"> à cause de la viscosité du sperme. La perte, évaluée selon les auteurs, varie de 0,3 à 0,9 ml. </w:t>
      </w:r>
    </w:p>
    <w:p w:rsidR="002877CC" w:rsidRPr="000E42C8" w:rsidRDefault="002877CC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On appréciera la </w:t>
      </w:r>
      <w:r w:rsidRPr="000E42C8">
        <w:rPr>
          <w:rFonts w:cstheme="minorHAnsi"/>
          <w:b/>
          <w:bCs/>
          <w:sz w:val="24"/>
          <w:szCs w:val="24"/>
        </w:rPr>
        <w:t xml:space="preserve">viscosité </w:t>
      </w:r>
      <w:r w:rsidRPr="000E42C8">
        <w:rPr>
          <w:rFonts w:cstheme="minorHAnsi"/>
          <w:sz w:val="24"/>
          <w:szCs w:val="24"/>
        </w:rPr>
        <w:t xml:space="preserve">(par étirement sur moins de 2 cm avec une pipette ou une lame de </w:t>
      </w:r>
      <w:proofErr w:type="gramStart"/>
      <w:r w:rsidRPr="000E42C8">
        <w:rPr>
          <w:rFonts w:cstheme="minorHAnsi"/>
          <w:sz w:val="24"/>
          <w:szCs w:val="24"/>
        </w:rPr>
        <w:t>verre )</w:t>
      </w:r>
      <w:proofErr w:type="gramEnd"/>
      <w:r w:rsidRPr="000E42C8">
        <w:rPr>
          <w:rFonts w:cstheme="minorHAnsi"/>
          <w:sz w:val="24"/>
          <w:szCs w:val="24"/>
        </w:rPr>
        <w:t xml:space="preserve"> et on notera la couleur du sperme en cas de </w:t>
      </w:r>
      <w:proofErr w:type="spellStart"/>
      <w:r w:rsidRPr="000E42C8">
        <w:rPr>
          <w:rFonts w:cstheme="minorHAnsi"/>
          <w:sz w:val="24"/>
          <w:szCs w:val="24"/>
        </w:rPr>
        <w:t>leucospermie</w:t>
      </w:r>
      <w:proofErr w:type="spellEnd"/>
      <w:r w:rsidRPr="000E42C8">
        <w:rPr>
          <w:rFonts w:cstheme="minorHAnsi"/>
          <w:sz w:val="24"/>
          <w:szCs w:val="24"/>
        </w:rPr>
        <w:t xml:space="preserve"> ou d’</w:t>
      </w:r>
      <w:proofErr w:type="spellStart"/>
      <w:r w:rsidRPr="000E42C8">
        <w:rPr>
          <w:rFonts w:cstheme="minorHAnsi"/>
          <w:sz w:val="24"/>
          <w:szCs w:val="24"/>
        </w:rPr>
        <w:t>hémospermie</w:t>
      </w:r>
      <w:proofErr w:type="spellEnd"/>
      <w:r w:rsidRPr="000E42C8">
        <w:rPr>
          <w:rFonts w:cstheme="minorHAnsi"/>
          <w:sz w:val="24"/>
          <w:szCs w:val="24"/>
        </w:rPr>
        <w:t>.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FFFF"/>
          <w:sz w:val="24"/>
          <w:szCs w:val="24"/>
        </w:rPr>
      </w:pPr>
      <w:r w:rsidRPr="000E42C8">
        <w:rPr>
          <w:rFonts w:cstheme="minorHAnsi"/>
          <w:b/>
          <w:bCs/>
          <w:color w:val="FFFFFF"/>
          <w:sz w:val="24"/>
          <w:szCs w:val="24"/>
        </w:rPr>
        <w:t>Spermogramme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Paramètres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– </w:t>
      </w:r>
      <w:r w:rsidRPr="000E42C8">
        <w:rPr>
          <w:rFonts w:cstheme="minorHAnsi"/>
          <w:b/>
          <w:bCs/>
          <w:sz w:val="24"/>
          <w:szCs w:val="24"/>
        </w:rPr>
        <w:t>Caractères physico-chimiques :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Volume de l’éjaculât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Couleur de l’éjaculât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Viscosité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pH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Temps de liquéfaction</w:t>
      </w:r>
    </w:p>
    <w:p w:rsidR="007F7134" w:rsidRPr="000E42C8" w:rsidRDefault="002877C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Principales causes d’anomalie du volume</w:t>
      </w:r>
    </w:p>
    <w:p w:rsidR="007F7134" w:rsidRPr="000E42C8" w:rsidRDefault="007F713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color w:val="FF0000"/>
          <w:sz w:val="24"/>
          <w:szCs w:val="24"/>
        </w:rPr>
        <w:t>Si:</w:t>
      </w:r>
    </w:p>
    <w:p w:rsidR="007F7134" w:rsidRPr="000E42C8" w:rsidRDefault="007F7134" w:rsidP="000E42C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firstLine="43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Volume normal ou diminué</w:t>
      </w:r>
    </w:p>
    <w:p w:rsidR="007F7134" w:rsidRPr="000E42C8" w:rsidRDefault="007F7134" w:rsidP="000E42C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firstLine="43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pH augmenté</w:t>
      </w:r>
    </w:p>
    <w:p w:rsidR="007F7134" w:rsidRPr="000E42C8" w:rsidRDefault="007F7134" w:rsidP="000E42C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firstLine="43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Coagulation sans particularité</w:t>
      </w:r>
    </w:p>
    <w:p w:rsidR="007F7134" w:rsidRPr="000E42C8" w:rsidRDefault="007F7134" w:rsidP="000E42C8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firstLine="43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Temps de liquéfaction augmenté</w:t>
      </w:r>
    </w:p>
    <w:p w:rsidR="007F7134" w:rsidRPr="009E4267" w:rsidRDefault="007F7134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9E4267">
        <w:rPr>
          <w:rFonts w:cstheme="minorHAnsi"/>
          <w:b/>
          <w:bCs/>
          <w:color w:val="CD0000"/>
          <w:sz w:val="24"/>
          <w:szCs w:val="24"/>
          <w:u w:val="single"/>
        </w:rPr>
        <w:lastRenderedPageBreak/>
        <w:t>Réduction de la sécrétion prostatique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color w:val="FF0000"/>
          <w:sz w:val="24"/>
          <w:szCs w:val="24"/>
        </w:rPr>
        <w:t>Si:</w:t>
      </w:r>
    </w:p>
    <w:p w:rsidR="008527BA" w:rsidRPr="000E42C8" w:rsidRDefault="008527BA" w:rsidP="000E42C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Volume diminué</w:t>
      </w:r>
    </w:p>
    <w:p w:rsidR="008527BA" w:rsidRPr="000E42C8" w:rsidRDefault="008527BA" w:rsidP="000E42C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pH diminué</w:t>
      </w:r>
    </w:p>
    <w:p w:rsidR="008527BA" w:rsidRPr="000E42C8" w:rsidRDefault="008527BA" w:rsidP="000E42C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Coagulation diminuée</w:t>
      </w:r>
    </w:p>
    <w:p w:rsidR="008527BA" w:rsidRPr="000E42C8" w:rsidRDefault="008527BA" w:rsidP="000E42C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Temps de liquéfaction réduit</w:t>
      </w:r>
    </w:p>
    <w:p w:rsidR="008527BA" w:rsidRPr="009E4267" w:rsidRDefault="008527BA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CD0000"/>
          <w:sz w:val="24"/>
          <w:szCs w:val="24"/>
          <w:u w:val="single"/>
        </w:rPr>
      </w:pPr>
      <w:r w:rsidRPr="009E4267">
        <w:rPr>
          <w:rFonts w:cstheme="minorHAnsi"/>
          <w:b/>
          <w:bCs/>
          <w:color w:val="CD0000"/>
          <w:sz w:val="24"/>
          <w:szCs w:val="24"/>
          <w:u w:val="single"/>
        </w:rPr>
        <w:t>Réduction de la sécrétion vésiculaire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color w:val="FF0000"/>
          <w:sz w:val="24"/>
          <w:szCs w:val="24"/>
        </w:rPr>
        <w:t>Si:</w:t>
      </w:r>
    </w:p>
    <w:p w:rsidR="008527BA" w:rsidRPr="000E42C8" w:rsidRDefault="008527BA" w:rsidP="000E42C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Volume très réduit</w:t>
      </w:r>
    </w:p>
    <w:p w:rsidR="008527BA" w:rsidRPr="000E42C8" w:rsidRDefault="008527BA" w:rsidP="000E42C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blanchâtre</w:t>
      </w:r>
    </w:p>
    <w:p w:rsidR="008527BA" w:rsidRPr="000E42C8" w:rsidRDefault="008527BA" w:rsidP="000E42C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pH </w:t>
      </w:r>
      <w:r w:rsidRPr="000E42C8">
        <w:rPr>
          <w:rFonts w:cstheme="minorHAnsi"/>
          <w:b/>
          <w:bCs/>
          <w:sz w:val="24"/>
          <w:szCs w:val="24"/>
        </w:rPr>
        <w:t>&lt; 7</w:t>
      </w:r>
    </w:p>
    <w:p w:rsidR="008527BA" w:rsidRPr="000E42C8" w:rsidRDefault="008527BA" w:rsidP="000E42C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Pas de coagulation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C10000"/>
          <w:sz w:val="24"/>
          <w:szCs w:val="24"/>
        </w:rPr>
      </w:pPr>
      <w:r w:rsidRPr="000E42C8">
        <w:rPr>
          <w:rFonts w:cstheme="minorHAnsi"/>
          <w:b/>
          <w:bCs/>
          <w:color w:val="C10000"/>
          <w:sz w:val="24"/>
          <w:szCs w:val="24"/>
        </w:rPr>
        <w:t xml:space="preserve">Valeurs de références (OMS 2010)      </w:t>
      </w:r>
      <w:r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b/>
          <w:bCs/>
          <w:sz w:val="24"/>
          <w:szCs w:val="24"/>
        </w:rPr>
        <w:t xml:space="preserve">Volume : </w:t>
      </w:r>
      <w:r w:rsidRPr="000E42C8">
        <w:rPr>
          <w:rFonts w:cstheme="minorHAnsi"/>
          <w:b/>
          <w:bCs/>
          <w:sz w:val="24"/>
          <w:szCs w:val="24"/>
        </w:rPr>
        <w:t></w:t>
      </w:r>
      <w:r w:rsidRPr="000E42C8">
        <w:rPr>
          <w:rFonts w:cstheme="minorHAnsi"/>
          <w:b/>
          <w:bCs/>
          <w:sz w:val="24"/>
          <w:szCs w:val="24"/>
        </w:rPr>
        <w:t xml:space="preserve">1.5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mL</w:t>
      </w:r>
      <w:proofErr w:type="spellEnd"/>
    </w:p>
    <w:p w:rsidR="008631A0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Causes d’</w:t>
      </w:r>
      <w:proofErr w:type="spellStart"/>
      <w:r w:rsidRPr="000E42C8">
        <w:rPr>
          <w:rFonts w:cstheme="minorHAnsi"/>
          <w:b/>
          <w:bCs/>
          <w:color w:val="000000"/>
          <w:sz w:val="24"/>
          <w:szCs w:val="24"/>
        </w:rPr>
        <w:t>Hypospermie</w:t>
      </w:r>
      <w:proofErr w:type="spellEnd"/>
      <w:r w:rsidRPr="000E42C8">
        <w:rPr>
          <w:rFonts w:cstheme="minorHAnsi"/>
          <w:b/>
          <w:bCs/>
          <w:color w:val="000000"/>
          <w:sz w:val="24"/>
          <w:szCs w:val="24"/>
        </w:rPr>
        <w:t xml:space="preserve"> :</w:t>
      </w:r>
      <w:r w:rsidR="00DB14A9" w:rsidRPr="000E42C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8631A0" w:rsidRPr="000E42C8">
        <w:rPr>
          <w:rFonts w:cstheme="minorHAnsi"/>
          <w:b/>
          <w:bCs/>
          <w:color w:val="000000"/>
          <w:sz w:val="24"/>
          <w:szCs w:val="24"/>
        </w:rPr>
        <w:t>(</w:t>
      </w:r>
      <w:r w:rsidR="008631A0" w:rsidRPr="000E42C8">
        <w:rPr>
          <w:rFonts w:cstheme="minorHAnsi"/>
          <w:b/>
          <w:bCs/>
          <w:sz w:val="24"/>
          <w:szCs w:val="24"/>
        </w:rPr>
        <w:t>Volume bas inférieur à 1,5 ml.</w:t>
      </w:r>
      <w:r w:rsidR="00DB14A9" w:rsidRPr="000E42C8">
        <w:rPr>
          <w:rFonts w:cstheme="minorHAnsi"/>
          <w:b/>
          <w:bCs/>
          <w:sz w:val="24"/>
          <w:szCs w:val="24"/>
        </w:rPr>
        <w:t>)</w:t>
      </w:r>
      <w:r w:rsidR="008631A0" w:rsidRPr="000E42C8">
        <w:rPr>
          <w:rFonts w:cstheme="minorHAnsi"/>
          <w:b/>
          <w:bCs/>
          <w:sz w:val="24"/>
          <w:szCs w:val="24"/>
        </w:rPr>
        <w:t xml:space="preserve"> :</w:t>
      </w:r>
    </w:p>
    <w:p w:rsidR="008631A0" w:rsidRPr="000E42C8" w:rsidRDefault="008631A0" w:rsidP="000E42C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Recueils incomplets</w:t>
      </w:r>
    </w:p>
    <w:p w:rsidR="008631A0" w:rsidRPr="000E42C8" w:rsidRDefault="008631A0" w:rsidP="000E42C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Obstructions du canal éjaculateur</w:t>
      </w:r>
    </w:p>
    <w:p w:rsidR="008527BA" w:rsidRPr="000E42C8" w:rsidRDefault="008527BA" w:rsidP="000E42C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Absence ou blocage de vésicules séminales</w:t>
      </w:r>
    </w:p>
    <w:p w:rsidR="008527BA" w:rsidRPr="000E42C8" w:rsidRDefault="008527BA" w:rsidP="000E42C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Ejaculation rétrograde partielle</w:t>
      </w:r>
      <w:r w:rsidR="00DB14A9" w:rsidRPr="000E42C8">
        <w:rPr>
          <w:rFonts w:cstheme="minorHAnsi"/>
          <w:color w:val="000000"/>
          <w:sz w:val="24"/>
          <w:szCs w:val="24"/>
        </w:rPr>
        <w:t xml:space="preserve"> </w:t>
      </w:r>
      <w:r w:rsidR="00DB14A9" w:rsidRPr="000E42C8">
        <w:rPr>
          <w:rFonts w:cstheme="minorHAnsi"/>
          <w:sz w:val="24"/>
          <w:szCs w:val="24"/>
        </w:rPr>
        <w:t>(recherche de spermatozoïdes dans les urines)</w:t>
      </w:r>
    </w:p>
    <w:p w:rsidR="008527BA" w:rsidRPr="000E42C8" w:rsidRDefault="008527BA" w:rsidP="000E42C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Dérèglements hormonaux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Causes d’</w:t>
      </w:r>
      <w:proofErr w:type="spellStart"/>
      <w:r w:rsidRPr="000E42C8">
        <w:rPr>
          <w:rFonts w:cstheme="minorHAnsi"/>
          <w:b/>
          <w:bCs/>
          <w:color w:val="000000"/>
          <w:sz w:val="24"/>
          <w:szCs w:val="24"/>
        </w:rPr>
        <w:t>Hyp</w:t>
      </w:r>
      <w:r w:rsidR="00DB14A9" w:rsidRPr="000E42C8">
        <w:rPr>
          <w:rFonts w:cstheme="minorHAnsi"/>
          <w:b/>
          <w:bCs/>
          <w:color w:val="000000"/>
          <w:sz w:val="24"/>
          <w:szCs w:val="24"/>
        </w:rPr>
        <w:t>e</w:t>
      </w:r>
      <w:r w:rsidRPr="000E42C8">
        <w:rPr>
          <w:rFonts w:cstheme="minorHAnsi"/>
          <w:b/>
          <w:bCs/>
          <w:color w:val="000000"/>
          <w:sz w:val="24"/>
          <w:szCs w:val="24"/>
        </w:rPr>
        <w:t>rspermie</w:t>
      </w:r>
      <w:proofErr w:type="spellEnd"/>
      <w:r w:rsidRPr="000E42C8">
        <w:rPr>
          <w:rFonts w:cstheme="minorHAnsi"/>
          <w:b/>
          <w:bCs/>
          <w:color w:val="000000"/>
          <w:sz w:val="24"/>
          <w:szCs w:val="24"/>
        </w:rPr>
        <w:t xml:space="preserve"> :</w:t>
      </w:r>
      <w:r w:rsidR="00DB14A9" w:rsidRPr="000E42C8">
        <w:rPr>
          <w:rFonts w:cstheme="minorHAnsi"/>
          <w:b/>
          <w:bCs/>
          <w:sz w:val="24"/>
          <w:szCs w:val="24"/>
        </w:rPr>
        <w:t xml:space="preserve"> (Volume élevé supérieur à 6 ml)</w:t>
      </w:r>
    </w:p>
    <w:p w:rsidR="008527BA" w:rsidRPr="000E42C8" w:rsidRDefault="008527BA" w:rsidP="000E42C8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Inflammation du tractus génital mâle</w:t>
      </w:r>
    </w:p>
    <w:p w:rsidR="00DB14A9" w:rsidRPr="000E42C8" w:rsidRDefault="00DB14A9" w:rsidP="000E42C8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Abstinence longue</w:t>
      </w:r>
    </w:p>
    <w:p w:rsidR="00DB14A9" w:rsidRPr="000E42C8" w:rsidRDefault="00DB14A9" w:rsidP="000E42C8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Varicocèle</w:t>
      </w:r>
    </w:p>
    <w:p w:rsidR="00DB14A9" w:rsidRDefault="00DB14A9" w:rsidP="000E42C8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Infection des glandes annexes (vésicules Séminales, prostate)</w:t>
      </w:r>
    </w:p>
    <w:p w:rsidR="009E4267" w:rsidRDefault="009E4267" w:rsidP="009E4267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9E4267" w:rsidRPr="009E4267" w:rsidRDefault="009E4267" w:rsidP="009E4267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DB14A9" w:rsidRPr="000E42C8" w:rsidRDefault="00DB14A9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NUMERATION DES SPERMATOZOIDES</w:t>
      </w:r>
    </w:p>
    <w:p w:rsidR="00DE3896" w:rsidRPr="000E42C8" w:rsidRDefault="00DE3896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</w:p>
    <w:p w:rsidR="00DB14A9" w:rsidRPr="000E42C8" w:rsidRDefault="00DB14A9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La numération spermatique est un élément d’analyse qui peut varier physiologiquement au cours du temps dans un rapport de UN à QUATRE. D’où la nécessité d’effectuer plusieurs spermogrammes à 2-3 mois d’intervalle surtout si on se trouve dans des valeurs basses et,  si l’on pense avoir affaire à une azoospermie.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lastRenderedPageBreak/>
        <w:t>Le délai d’abstinence joue aussi un rôle important</w:t>
      </w:r>
      <w:r w:rsidRPr="000E42C8">
        <w:rPr>
          <w:rFonts w:cstheme="minorHAnsi"/>
          <w:sz w:val="24"/>
          <w:szCs w:val="24"/>
        </w:rPr>
        <w:t>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D’après les recommandations de l’OMS (2010) ce délai ne doit pas dépasser 7 jours, mais la plupart des laboratoires préfèrent le ramener à 4 jours.</w:t>
      </w: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sz w:val="24"/>
          <w:szCs w:val="24"/>
        </w:rPr>
      </w:pPr>
    </w:p>
    <w:p w:rsidR="008527BA" w:rsidRPr="000E42C8" w:rsidRDefault="009E4267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-147320</wp:posOffset>
            </wp:positionV>
            <wp:extent cx="2428875" cy="2038350"/>
            <wp:effectExtent l="1905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7BA" w:rsidRPr="000E42C8">
        <w:rPr>
          <w:rFonts w:cstheme="minorHAnsi"/>
          <w:b/>
          <w:bCs/>
          <w:sz w:val="24"/>
          <w:szCs w:val="24"/>
        </w:rPr>
        <w:t>– Numération :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Spermatozoïdes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Cellules rondes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Leucocytes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C10000"/>
          <w:sz w:val="24"/>
          <w:szCs w:val="24"/>
        </w:rPr>
      </w:pPr>
      <w:r w:rsidRPr="000E42C8">
        <w:rPr>
          <w:rFonts w:cstheme="minorHAnsi"/>
          <w:color w:val="C10000"/>
          <w:sz w:val="24"/>
          <w:szCs w:val="24"/>
        </w:rPr>
        <w:t>Valeurs de références (OMS 2010)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Numération des spermatozoïdes (par ml):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OMS-2010 : &gt; 15 millions/ml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Numération des spermatozoïdes (par éjaculât):</w:t>
      </w:r>
    </w:p>
    <w:p w:rsidR="008527BA" w:rsidRPr="000E42C8" w:rsidRDefault="008527BA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 xml:space="preserve">OMS-2010 : &gt; 39 millions 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left="567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5080</wp:posOffset>
            </wp:positionV>
            <wp:extent cx="3096260" cy="2381250"/>
            <wp:effectExtent l="19050" t="0" r="889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Le comptage </w:t>
      </w:r>
      <w:r w:rsidRPr="000E42C8">
        <w:rPr>
          <w:rFonts w:cstheme="minorHAnsi"/>
          <w:sz w:val="24"/>
          <w:szCs w:val="24"/>
        </w:rPr>
        <w:t>se fait sur spermatozoïdes tués par le formol ou la chaleur (10 mn à 56°C), Après dilution et sédimentation de quelques minutes dans la cellule de lecture, en milieu humide.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Pour visualiser les spermatozoïdes, on pourra les colorier avec une solution de bleu </w:t>
      </w:r>
      <w:proofErr w:type="spellStart"/>
      <w:r w:rsidRPr="000E42C8">
        <w:rPr>
          <w:rFonts w:cstheme="minorHAnsi"/>
          <w:sz w:val="24"/>
          <w:szCs w:val="24"/>
        </w:rPr>
        <w:t>trypan</w:t>
      </w:r>
      <w:proofErr w:type="spellEnd"/>
      <w:r w:rsidRPr="000E42C8">
        <w:rPr>
          <w:rFonts w:cstheme="minorHAnsi"/>
          <w:sz w:val="24"/>
          <w:szCs w:val="24"/>
        </w:rPr>
        <w:t xml:space="preserve">, ou faire une lecture en </w:t>
      </w:r>
      <w:r w:rsidRPr="000E42C8">
        <w:rPr>
          <w:rFonts w:cstheme="minorHAnsi"/>
          <w:b/>
          <w:bCs/>
          <w:sz w:val="24"/>
          <w:szCs w:val="24"/>
        </w:rPr>
        <w:t>contraste de phase</w:t>
      </w:r>
      <w:r w:rsidRPr="000E42C8">
        <w:rPr>
          <w:rFonts w:cstheme="minorHAnsi"/>
          <w:sz w:val="24"/>
          <w:szCs w:val="24"/>
        </w:rPr>
        <w:t>.</w:t>
      </w:r>
    </w:p>
    <w:p w:rsidR="005E1A79" w:rsidRPr="000E42C8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236855</wp:posOffset>
            </wp:positionV>
            <wp:extent cx="3039110" cy="2209800"/>
            <wp:effectExtent l="19050" t="0" r="889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A79" w:rsidRPr="000E42C8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048000" cy="1854743"/>
            <wp:effectExtent l="19050" t="0" r="0" b="0"/>
            <wp:docPr id="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20" cy="185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9E4267" w:rsidRDefault="009E4267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Oligospermie :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Varicocèle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Infections génito-urinaires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Maladie chronique (diabète, maladie céliaque…)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Ejaculation rétrograde partielle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Obstruction des voies excrétrices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Dérèglements hormonaux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Exposition aux toxiques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Azoospermie :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-Obstructive (excrétoire)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-Non-obstructive (sécrétoire)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NUMERATION DES CELLULES RONDES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63500</wp:posOffset>
            </wp:positionV>
            <wp:extent cx="2634615" cy="1438275"/>
            <wp:effectExtent l="1905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sz w:val="24"/>
          <w:szCs w:val="24"/>
        </w:rPr>
        <w:t>Elle se fera de la même manière que précédemment et sera exprimée en millions par ml.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Valeur usuelle : inf. à 3 millions / ml.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Avec le </w:t>
      </w:r>
      <w:proofErr w:type="spellStart"/>
      <w:r w:rsidRPr="000E42C8">
        <w:rPr>
          <w:rFonts w:cstheme="minorHAnsi"/>
          <w:sz w:val="24"/>
          <w:szCs w:val="24"/>
        </w:rPr>
        <w:t>spermocytogramme</w:t>
      </w:r>
      <w:proofErr w:type="spellEnd"/>
      <w:r w:rsidRPr="000E42C8">
        <w:rPr>
          <w:rFonts w:cstheme="minorHAnsi"/>
          <w:sz w:val="24"/>
          <w:szCs w:val="24"/>
        </w:rPr>
        <w:t xml:space="preserve"> on peut évaluer les cellules de </w:t>
      </w:r>
      <w:r w:rsidRPr="000E42C8">
        <w:rPr>
          <w:rFonts w:cstheme="minorHAnsi"/>
          <w:b/>
          <w:bCs/>
          <w:sz w:val="24"/>
          <w:szCs w:val="24"/>
        </w:rPr>
        <w:t>la lignée germinales</w:t>
      </w:r>
      <w:r w:rsidRPr="000E42C8">
        <w:rPr>
          <w:rFonts w:cstheme="minorHAnsi"/>
          <w:sz w:val="24"/>
          <w:szCs w:val="24"/>
        </w:rPr>
        <w:t xml:space="preserve"> que l’on pourra exprimer en pourcentage par rapport aux spermatozoïdes.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1134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Un taux supérieur à 10 cellules pour 100 spermatozoïdes doit faire penser à un trouble de la spermatogenèse.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proofErr w:type="spellStart"/>
      <w:r w:rsidRPr="000E42C8">
        <w:rPr>
          <w:rFonts w:cstheme="minorHAnsi"/>
          <w:b/>
          <w:bCs/>
          <w:color w:val="FF0000"/>
          <w:sz w:val="24"/>
          <w:szCs w:val="24"/>
        </w:rPr>
        <w:t>Léucocytes</w:t>
      </w:r>
      <w:proofErr w:type="spellEnd"/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Elle se fera avec un réactif particulier qui utilisera la propriété </w:t>
      </w:r>
      <w:proofErr w:type="spellStart"/>
      <w:r w:rsidRPr="000E42C8">
        <w:rPr>
          <w:rFonts w:cstheme="minorHAnsi"/>
          <w:sz w:val="24"/>
          <w:szCs w:val="24"/>
        </w:rPr>
        <w:t>peroxydasique</w:t>
      </w:r>
      <w:proofErr w:type="spellEnd"/>
      <w:r w:rsidRPr="000E42C8">
        <w:rPr>
          <w:rFonts w:cstheme="minorHAnsi"/>
          <w:sz w:val="24"/>
          <w:szCs w:val="24"/>
        </w:rPr>
        <w:t xml:space="preserve"> des leucocytes</w:t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Leur concentration usuelle, hors contamination, se situe en dessous de 1 million</w:t>
      </w:r>
      <w:r w:rsidR="00FC6182"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/ ml.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CD0000"/>
          <w:sz w:val="24"/>
          <w:szCs w:val="24"/>
        </w:rPr>
      </w:pPr>
      <w:r w:rsidRPr="000E42C8">
        <w:rPr>
          <w:rFonts w:cstheme="minorHAnsi"/>
          <w:color w:val="CD0000"/>
          <w:sz w:val="24"/>
          <w:szCs w:val="24"/>
        </w:rPr>
        <w:t>Valeurs de références (OMS)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– Numération de leucocytes &lt; 1M/ml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L’AZOOSPERMIE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Classiquement l’azoospermie se définit comme </w:t>
      </w:r>
      <w:r w:rsidRPr="000E42C8">
        <w:rPr>
          <w:rFonts w:cstheme="minorHAnsi"/>
          <w:b/>
          <w:bCs/>
          <w:sz w:val="24"/>
          <w:szCs w:val="24"/>
        </w:rPr>
        <w:t>la constance dans le temps d’une absence totale de spermatozoïdes</w:t>
      </w:r>
      <w:r w:rsidRPr="000E42C8">
        <w:rPr>
          <w:rFonts w:cstheme="minorHAnsi"/>
          <w:sz w:val="24"/>
          <w:szCs w:val="24"/>
        </w:rPr>
        <w:t xml:space="preserve">, à l’examen direct et </w:t>
      </w:r>
      <w:r w:rsidRPr="000E42C8">
        <w:rPr>
          <w:rFonts w:cstheme="minorHAnsi"/>
          <w:b/>
          <w:bCs/>
          <w:sz w:val="24"/>
          <w:szCs w:val="24"/>
        </w:rPr>
        <w:t>après concentration par centrifugation</w:t>
      </w:r>
      <w:r w:rsidRPr="000E42C8">
        <w:rPr>
          <w:rFonts w:cstheme="minorHAnsi"/>
          <w:sz w:val="24"/>
          <w:szCs w:val="24"/>
        </w:rPr>
        <w:t>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On distingue 2 catégories d’azoospermie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L’AZOOSPERMIE SECRETOIRE </w:t>
      </w:r>
      <w:r w:rsidRPr="000E42C8">
        <w:rPr>
          <w:rFonts w:cstheme="minorHAnsi"/>
          <w:sz w:val="24"/>
          <w:szCs w:val="24"/>
        </w:rPr>
        <w:t>qui se définit comme une absence de production de spermatozoïde</w:t>
      </w:r>
    </w:p>
    <w:p w:rsidR="005E1A79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L’AZOOSPERMIE EXCRETOIRE </w:t>
      </w:r>
      <w:r w:rsidRPr="000E42C8">
        <w:rPr>
          <w:rFonts w:cstheme="minorHAnsi"/>
          <w:sz w:val="24"/>
          <w:szCs w:val="24"/>
        </w:rPr>
        <w:t>qui se définie comme un blocage de l'émission des spermatozoïdes malgré leur production</w:t>
      </w:r>
    </w:p>
    <w:p w:rsidR="005E1A79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CARACTERISTIQUES DIFFERENTIELLES – AZOOSPERMIE</w:t>
      </w:r>
    </w:p>
    <w:p w:rsidR="005E1A79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078665" cy="1647825"/>
            <wp:effectExtent l="19050" t="0" r="768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16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79" w:rsidRPr="000E42C8" w:rsidRDefault="005E1A79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center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VITALITE DES SPERMATOZOIDES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L’évaluation de la vitalité permet de savoir si les spermatozoïdes immobiles sont morts ou vivants.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Cela permet de faire le diagnostic de </w:t>
      </w:r>
      <w:proofErr w:type="spellStart"/>
      <w:r w:rsidRPr="000E42C8">
        <w:rPr>
          <w:rFonts w:cstheme="minorHAnsi"/>
          <w:sz w:val="24"/>
          <w:szCs w:val="24"/>
        </w:rPr>
        <w:t>nécrospermie</w:t>
      </w:r>
      <w:proofErr w:type="spellEnd"/>
      <w:r w:rsidRPr="000E42C8">
        <w:rPr>
          <w:rFonts w:cstheme="minorHAnsi"/>
          <w:sz w:val="24"/>
          <w:szCs w:val="24"/>
        </w:rPr>
        <w:t xml:space="preserve"> afin d’en rechercher les causes.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Une population de spermatozoïdes immobiles mais vivants peut nous faire penser à un défaut structurel du flagelle, comme dans le syndrome de </w:t>
      </w:r>
      <w:proofErr w:type="spellStart"/>
      <w:r w:rsidRPr="000E42C8">
        <w:rPr>
          <w:rFonts w:cstheme="minorHAnsi"/>
          <w:sz w:val="24"/>
          <w:szCs w:val="24"/>
        </w:rPr>
        <w:t>Kartagener</w:t>
      </w:r>
      <w:proofErr w:type="spellEnd"/>
      <w:r w:rsidRPr="000E42C8">
        <w:rPr>
          <w:rFonts w:cstheme="minorHAnsi"/>
          <w:sz w:val="24"/>
          <w:szCs w:val="24"/>
        </w:rPr>
        <w:t xml:space="preserve"> par exemple.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 xml:space="preserve">Une forte </w:t>
      </w:r>
      <w:proofErr w:type="spellStart"/>
      <w:r w:rsidRPr="000E42C8">
        <w:rPr>
          <w:rFonts w:cstheme="minorHAnsi"/>
          <w:sz w:val="24"/>
          <w:szCs w:val="24"/>
        </w:rPr>
        <w:t>nécrospermie</w:t>
      </w:r>
      <w:proofErr w:type="spellEnd"/>
      <w:r w:rsidRPr="000E42C8">
        <w:rPr>
          <w:rFonts w:cstheme="minorHAnsi"/>
          <w:sz w:val="24"/>
          <w:szCs w:val="24"/>
        </w:rPr>
        <w:t xml:space="preserve"> associée à une </w:t>
      </w:r>
      <w:proofErr w:type="spellStart"/>
      <w:r w:rsidRPr="000E42C8">
        <w:rPr>
          <w:rFonts w:cstheme="minorHAnsi"/>
          <w:sz w:val="24"/>
          <w:szCs w:val="24"/>
        </w:rPr>
        <w:t>tératospermie</w:t>
      </w:r>
      <w:proofErr w:type="spellEnd"/>
      <w:r w:rsidRPr="000E42C8">
        <w:rPr>
          <w:rFonts w:cstheme="minorHAnsi"/>
          <w:sz w:val="24"/>
          <w:szCs w:val="24"/>
        </w:rPr>
        <w:t xml:space="preserve"> va plutôt nous orienter vers une pathologie au niveau de l’</w:t>
      </w:r>
      <w:proofErr w:type="spellStart"/>
      <w:r w:rsidRPr="000E42C8">
        <w:rPr>
          <w:rFonts w:cstheme="minorHAnsi"/>
          <w:sz w:val="24"/>
          <w:szCs w:val="24"/>
        </w:rPr>
        <w:t>épipidyme</w:t>
      </w:r>
      <w:proofErr w:type="spellEnd"/>
      <w:r w:rsidRPr="000E42C8">
        <w:rPr>
          <w:rFonts w:cstheme="minorHAnsi"/>
          <w:sz w:val="24"/>
          <w:szCs w:val="24"/>
        </w:rPr>
        <w:t>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Cette évaluation est aussi un moyen de contrôle des résultats trouvés au niveau de la mobilité spermatique :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% de SPZ morts &lt; ou = % de SPZ immobiles</w:t>
      </w:r>
    </w:p>
    <w:p w:rsidR="005E1A79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851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% de SPZ vivants &gt; ou = % de SPZ mobiles</w:t>
      </w:r>
    </w:p>
    <w:p w:rsidR="00B522C5" w:rsidRPr="000E42C8" w:rsidRDefault="0037750F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280035</wp:posOffset>
            </wp:positionV>
            <wp:extent cx="2181225" cy="1866900"/>
            <wp:effectExtent l="19050" t="0" r="9525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C4" w:rsidRPr="000E42C8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168910</wp:posOffset>
            </wp:positionV>
            <wp:extent cx="2200275" cy="1866900"/>
            <wp:effectExtent l="1905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2C5" w:rsidRPr="000E42C8">
        <w:rPr>
          <w:rFonts w:cstheme="minorHAnsi"/>
          <w:b/>
          <w:bCs/>
          <w:sz w:val="24"/>
          <w:szCs w:val="24"/>
        </w:rPr>
        <w:t>TEST A L’EOSINE-NIGROSINE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Ce test est basé sur la capacité de la membrane des spermatozoïdes vivants à empêcher le passage intracellulaire de l’éosine, </w:t>
      </w:r>
      <w:proofErr w:type="spellStart"/>
      <w:r w:rsidRPr="000E42C8">
        <w:rPr>
          <w:rFonts w:cstheme="minorHAnsi"/>
          <w:sz w:val="24"/>
          <w:szCs w:val="24"/>
        </w:rPr>
        <w:t>ontrairement</w:t>
      </w:r>
      <w:proofErr w:type="spellEnd"/>
      <w:r w:rsidRPr="000E42C8">
        <w:rPr>
          <w:rFonts w:cstheme="minorHAnsi"/>
          <w:sz w:val="24"/>
          <w:szCs w:val="24"/>
        </w:rPr>
        <w:t xml:space="preserve"> à un spermatozoïde mort.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La </w:t>
      </w:r>
      <w:proofErr w:type="spellStart"/>
      <w:r w:rsidRPr="000E42C8">
        <w:rPr>
          <w:rFonts w:cstheme="minorHAnsi"/>
          <w:sz w:val="24"/>
          <w:szCs w:val="24"/>
        </w:rPr>
        <w:t>nigrosine</w:t>
      </w:r>
      <w:proofErr w:type="spellEnd"/>
      <w:r w:rsidRPr="000E42C8">
        <w:rPr>
          <w:rFonts w:cstheme="minorHAnsi"/>
          <w:sz w:val="24"/>
          <w:szCs w:val="24"/>
        </w:rPr>
        <w:t xml:space="preserve"> sert uniquement de coloration de contraste pour bien voir les spermatozoïdes vivants qui vont rester de couleur blanche contrairement aux spermatozoïdes morts qui vont se colorier en orangé.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B522C5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163830</wp:posOffset>
            </wp:positionV>
            <wp:extent cx="3152775" cy="1666875"/>
            <wp:effectExtent l="19050" t="0" r="952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TEST DE HOS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 test de HOS (Test d’hypo-</w:t>
      </w:r>
      <w:proofErr w:type="spellStart"/>
      <w:r w:rsidRPr="000E42C8">
        <w:rPr>
          <w:rFonts w:cstheme="minorHAnsi"/>
          <w:sz w:val="24"/>
          <w:szCs w:val="24"/>
        </w:rPr>
        <w:t>osmolarité</w:t>
      </w:r>
      <w:proofErr w:type="spellEnd"/>
      <w:r w:rsidRPr="000E42C8">
        <w:rPr>
          <w:rFonts w:cstheme="minorHAnsi"/>
          <w:sz w:val="24"/>
          <w:szCs w:val="24"/>
        </w:rPr>
        <w:t xml:space="preserve">) est un </w:t>
      </w:r>
      <w:r w:rsidRPr="000E42C8">
        <w:rPr>
          <w:rFonts w:cstheme="minorHAnsi"/>
          <w:b/>
          <w:bCs/>
          <w:sz w:val="24"/>
          <w:szCs w:val="24"/>
        </w:rPr>
        <w:t xml:space="preserve">test vital </w:t>
      </w:r>
      <w:r w:rsidRPr="000E42C8">
        <w:rPr>
          <w:rFonts w:cstheme="minorHAnsi"/>
          <w:sz w:val="24"/>
          <w:szCs w:val="24"/>
        </w:rPr>
        <w:t xml:space="preserve">que l’on va pouvoir faire sur des spermatozoïdes immobiles afin de savoir </w:t>
      </w:r>
      <w:proofErr w:type="gramStart"/>
      <w:r w:rsidRPr="000E42C8">
        <w:rPr>
          <w:rFonts w:cstheme="minorHAnsi"/>
          <w:sz w:val="24"/>
          <w:szCs w:val="24"/>
        </w:rPr>
        <w:t>s’il sont</w:t>
      </w:r>
      <w:proofErr w:type="gramEnd"/>
      <w:r w:rsidRPr="000E42C8">
        <w:rPr>
          <w:rFonts w:cstheme="minorHAnsi"/>
          <w:sz w:val="24"/>
          <w:szCs w:val="24"/>
        </w:rPr>
        <w:t xml:space="preserve"> vivants. Ce test peut être fait extemporanément avant une fécondation in vitro avec </w:t>
      </w:r>
      <w:proofErr w:type="spellStart"/>
      <w:r w:rsidRPr="000E42C8">
        <w:rPr>
          <w:rFonts w:cstheme="minorHAnsi"/>
          <w:sz w:val="24"/>
          <w:szCs w:val="24"/>
        </w:rPr>
        <w:t>microinjection</w:t>
      </w:r>
      <w:proofErr w:type="spellEnd"/>
      <w:r w:rsidRPr="000E42C8">
        <w:rPr>
          <w:rFonts w:cstheme="minorHAnsi"/>
          <w:sz w:val="24"/>
          <w:szCs w:val="24"/>
        </w:rPr>
        <w:t xml:space="preserve"> (ICSI).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Suivant son comportement on pourra s’en servir ou non pour l’ICSI en cours.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Les spermatozoïdes vivants vont subir un gonflement en présence d’une solution hypo-</w:t>
      </w:r>
      <w:proofErr w:type="spellStart"/>
      <w:r w:rsidRPr="000E42C8">
        <w:rPr>
          <w:rFonts w:cstheme="minorHAnsi"/>
          <w:sz w:val="24"/>
          <w:szCs w:val="24"/>
        </w:rPr>
        <w:t>osmolaire</w:t>
      </w:r>
      <w:proofErr w:type="spellEnd"/>
      <w:r w:rsidRPr="000E42C8">
        <w:rPr>
          <w:rFonts w:cstheme="minorHAnsi"/>
          <w:sz w:val="24"/>
          <w:szCs w:val="24"/>
        </w:rPr>
        <w:t>. Gonflement qui se traduira d’abord par une torsion plus ou moins prononcée du flagelle.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Une faible modification du spermatozoïde suffit à le </w:t>
      </w:r>
      <w:proofErr w:type="spellStart"/>
      <w:r w:rsidRPr="000E42C8">
        <w:rPr>
          <w:rFonts w:cstheme="minorHAnsi"/>
          <w:sz w:val="24"/>
          <w:szCs w:val="24"/>
        </w:rPr>
        <w:t>considerer</w:t>
      </w:r>
      <w:proofErr w:type="spellEnd"/>
      <w:r w:rsidRPr="000E42C8">
        <w:rPr>
          <w:rFonts w:cstheme="minorHAnsi"/>
          <w:sz w:val="24"/>
          <w:szCs w:val="24"/>
        </w:rPr>
        <w:t xml:space="preserve"> comme vivant.</w:t>
      </w:r>
      <w:r w:rsidR="001C5CC4" w:rsidRPr="000E42C8">
        <w:rPr>
          <w:rFonts w:cstheme="minorHAnsi"/>
          <w:sz w:val="24"/>
          <w:szCs w:val="24"/>
        </w:rPr>
        <w:t xml:space="preserve"> 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C10000"/>
          <w:sz w:val="24"/>
          <w:szCs w:val="24"/>
        </w:rPr>
      </w:pPr>
      <w:r w:rsidRPr="000E42C8">
        <w:rPr>
          <w:rFonts w:cstheme="minorHAnsi"/>
          <w:b/>
          <w:bCs/>
          <w:color w:val="C10000"/>
          <w:sz w:val="24"/>
          <w:szCs w:val="24"/>
        </w:rPr>
        <w:t>Valeurs de références (OMS 2010)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lastRenderedPageBreak/>
        <w:t>Vitalité des spermatozoïdes :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OMS-2010 : &gt; 58 %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proofErr w:type="spellStart"/>
      <w:r w:rsidRPr="000E42C8">
        <w:rPr>
          <w:rFonts w:cstheme="minorHAnsi"/>
          <w:b/>
          <w:bCs/>
          <w:sz w:val="24"/>
          <w:szCs w:val="24"/>
        </w:rPr>
        <w:t>Nécrozoospermie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mêmes causes que pour les oligozoospermie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utilisation des lubrifiants </w:t>
      </w:r>
      <w:proofErr w:type="spellStart"/>
      <w:r w:rsidRPr="000E42C8">
        <w:rPr>
          <w:rFonts w:cstheme="minorHAnsi"/>
          <w:sz w:val="24"/>
          <w:szCs w:val="24"/>
        </w:rPr>
        <w:t>pdt</w:t>
      </w:r>
      <w:proofErr w:type="spellEnd"/>
      <w:r w:rsidRPr="000E42C8">
        <w:rPr>
          <w:rFonts w:cstheme="minorHAnsi"/>
          <w:sz w:val="24"/>
          <w:szCs w:val="24"/>
        </w:rPr>
        <w:t xml:space="preserve"> le recueil (ou préservatives avec ou sans spermicides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MOBILITE DES SPERMATOZOIDES</w:t>
      </w:r>
    </w:p>
    <w:p w:rsidR="00DE3896" w:rsidRPr="000E42C8" w:rsidRDefault="00DE3896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709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D’une part, l’appréciation et la quantification de la mobilité des spermatozoïdes est probablement l’examen le plus difficile et le plus « sujet-dépendant » en </w:t>
      </w:r>
      <w:proofErr w:type="spellStart"/>
      <w:r w:rsidRPr="000E42C8">
        <w:rPr>
          <w:rFonts w:cstheme="minorHAnsi"/>
          <w:sz w:val="24"/>
          <w:szCs w:val="24"/>
        </w:rPr>
        <w:t>spermiologie</w:t>
      </w:r>
      <w:proofErr w:type="spellEnd"/>
      <w:r w:rsidRPr="000E42C8">
        <w:rPr>
          <w:rFonts w:cstheme="minorHAnsi"/>
          <w:sz w:val="24"/>
          <w:szCs w:val="24"/>
        </w:rPr>
        <w:t>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709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D’autre part, les nouvelles valeurs de référence éditées en 2010 par l’OMS ont fait disparaître la notion de spermatozoïde de type « </w:t>
      </w:r>
      <w:proofErr w:type="spellStart"/>
      <w:r w:rsidRPr="000E42C8">
        <w:rPr>
          <w:rFonts w:cstheme="minorHAnsi"/>
          <w:sz w:val="24"/>
          <w:szCs w:val="24"/>
        </w:rPr>
        <w:t>flêchant</w:t>
      </w:r>
      <w:proofErr w:type="spellEnd"/>
      <w:r w:rsidRPr="000E42C8">
        <w:rPr>
          <w:rFonts w:cstheme="minorHAnsi"/>
          <w:sz w:val="24"/>
          <w:szCs w:val="24"/>
        </w:rPr>
        <w:t xml:space="preserve"> » qui reste, si l’on parcourt les publications, un « paramètre à conserver ».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709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En effet, de nombreux travaux ont montré l’intérêt des cette catégorie de spermatozoïdes dont les qualités cinétiques essentielles sont leur vitesse (supérieure à 25 micromètres/sec.) et leur progressivité, comme s’ils avaient un but à atteindre :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055235" cy="186309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APPRECIATION SOUS MICROSCOPE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Elle s’effectue :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Après liquéfaction et homogénéisation extemporanée du sperme (entre 30 et 60 mn après le recueil)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635</wp:posOffset>
            </wp:positionV>
            <wp:extent cx="1991995" cy="1586865"/>
            <wp:effectExtent l="19050" t="0" r="825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sz w:val="24"/>
          <w:szCs w:val="24"/>
        </w:rPr>
        <w:t>- Lecture à 37°C si possible (plus rapide) sur platine chauffante, ou sur lame préchauffée avant lecture.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Déposer 10 μl. de sperme homogénéisé sur une lame et recouvrir avec une lamelle de 22 x 22 mm de manière à obtenir une profondeur approximative de 20 </w:t>
      </w:r>
      <w:proofErr w:type="spellStart"/>
      <w:r w:rsidRPr="000E42C8">
        <w:rPr>
          <w:rFonts w:cstheme="minorHAnsi"/>
          <w:sz w:val="24"/>
          <w:szCs w:val="24"/>
        </w:rPr>
        <w:t>μm</w:t>
      </w:r>
      <w:proofErr w:type="spellEnd"/>
      <w:proofErr w:type="gramStart"/>
      <w:r w:rsidRPr="000E42C8">
        <w:rPr>
          <w:rFonts w:cstheme="minorHAnsi"/>
          <w:sz w:val="24"/>
          <w:szCs w:val="24"/>
        </w:rPr>
        <w:t>..</w:t>
      </w:r>
      <w:proofErr w:type="gramEnd"/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La lecture se fera vers le centre de la lamelle pour éviter les courants de convection qui pourraient fausser l’appréciation du mouvement. 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color w:val="FF0000"/>
          <w:sz w:val="24"/>
          <w:szCs w:val="24"/>
        </w:rPr>
        <w:t>Mobilité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26670</wp:posOffset>
            </wp:positionV>
            <wp:extent cx="2120265" cy="1319530"/>
            <wp:effectExtent l="1905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b/>
          <w:bCs/>
          <w:sz w:val="24"/>
          <w:szCs w:val="24"/>
        </w:rPr>
        <w:t>– Mobilité des Spermatozoïdes : 4 types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• </w:t>
      </w:r>
      <w:r w:rsidRPr="000E42C8">
        <w:rPr>
          <w:rFonts w:cstheme="minorHAnsi"/>
          <w:sz w:val="24"/>
          <w:szCs w:val="24"/>
        </w:rPr>
        <w:t>type a = rapide et progressif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type b = lent ou faiblement progressif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type c = mobile mais non progressif ou trémulant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type d = immobile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CD0000"/>
          <w:sz w:val="24"/>
          <w:szCs w:val="24"/>
        </w:rPr>
      </w:pPr>
      <w:r w:rsidRPr="000E42C8">
        <w:rPr>
          <w:rFonts w:cstheme="minorHAnsi"/>
          <w:color w:val="CD0000"/>
          <w:sz w:val="24"/>
          <w:szCs w:val="24"/>
        </w:rPr>
        <w:t>Valeurs de références (OMS 2010)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–Mobilité à 1h: a+b</w:t>
      </w:r>
      <w:r w:rsidRPr="000E42C8">
        <w:rPr>
          <w:rFonts w:cstheme="minorHAnsi"/>
          <w:color w:val="000000"/>
          <w:sz w:val="24"/>
          <w:szCs w:val="24"/>
        </w:rPr>
        <w:t></w:t>
      </w:r>
      <w:r w:rsidRPr="000E42C8">
        <w:rPr>
          <w:rFonts w:cstheme="minorHAnsi"/>
          <w:color w:val="000000"/>
          <w:sz w:val="24"/>
          <w:szCs w:val="24"/>
        </w:rPr>
        <w:t>30 %</w:t>
      </w:r>
    </w:p>
    <w:p w:rsidR="006E6710" w:rsidRPr="000E42C8" w:rsidRDefault="0037750F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40640</wp:posOffset>
            </wp:positionV>
            <wp:extent cx="2994025" cy="1752600"/>
            <wp:effectExtent l="1905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710" w:rsidRPr="000E42C8">
        <w:rPr>
          <w:rFonts w:cstheme="minorHAnsi"/>
          <w:color w:val="000000"/>
          <w:sz w:val="24"/>
          <w:szCs w:val="24"/>
        </w:rPr>
        <w:t xml:space="preserve">–Mobilité à 3h : a+b+c </w:t>
      </w:r>
      <w:r w:rsidR="006E6710" w:rsidRPr="000E42C8">
        <w:rPr>
          <w:rFonts w:cstheme="minorHAnsi"/>
          <w:color w:val="000000"/>
          <w:sz w:val="24"/>
          <w:szCs w:val="24"/>
        </w:rPr>
        <w:t></w:t>
      </w:r>
      <w:r w:rsidR="006E6710" w:rsidRPr="000E42C8">
        <w:rPr>
          <w:rFonts w:cstheme="minorHAnsi"/>
          <w:color w:val="000000"/>
          <w:sz w:val="24"/>
          <w:szCs w:val="24"/>
        </w:rPr>
        <w:t>40 %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FFFF"/>
          <w:sz w:val="24"/>
          <w:szCs w:val="24"/>
        </w:rPr>
      </w:pPr>
      <w:r w:rsidRPr="000E42C8">
        <w:rPr>
          <w:rFonts w:cstheme="minorHAnsi"/>
          <w:b/>
          <w:bCs/>
          <w:color w:val="FFFFFF"/>
          <w:sz w:val="24"/>
          <w:szCs w:val="24"/>
        </w:rPr>
        <w:t>Mobilité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b/>
          <w:bCs/>
          <w:color w:val="000000"/>
          <w:sz w:val="24"/>
          <w:szCs w:val="24"/>
        </w:rPr>
        <w:t>Causes d’</w:t>
      </w:r>
      <w:proofErr w:type="spellStart"/>
      <w:r w:rsidRPr="000E42C8">
        <w:rPr>
          <w:rFonts w:cstheme="minorHAnsi"/>
          <w:b/>
          <w:bCs/>
          <w:color w:val="000000"/>
          <w:sz w:val="24"/>
          <w:szCs w:val="24"/>
        </w:rPr>
        <w:t>asthénozoospermie</w:t>
      </w:r>
      <w:proofErr w:type="spellEnd"/>
      <w:r w:rsidRPr="000E42C8">
        <w:rPr>
          <w:rFonts w:cstheme="minorHAnsi"/>
          <w:color w:val="000000"/>
          <w:sz w:val="24"/>
          <w:szCs w:val="24"/>
        </w:rPr>
        <w:t xml:space="preserve"> :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Maladies chroniques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Médicaments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>- Carences alimentaires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0E42C8">
        <w:rPr>
          <w:rFonts w:cstheme="minorHAnsi"/>
          <w:color w:val="000000"/>
          <w:sz w:val="24"/>
          <w:szCs w:val="24"/>
        </w:rPr>
        <w:t xml:space="preserve">- Tabac 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B522C5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85725</wp:posOffset>
            </wp:positionV>
            <wp:extent cx="3053715" cy="1750695"/>
            <wp:effectExtent l="1905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82" w:rsidRPr="000E42C8">
        <w:rPr>
          <w:rFonts w:cstheme="minorHAnsi"/>
          <w:sz w:val="24"/>
          <w:szCs w:val="24"/>
        </w:rPr>
        <w:t xml:space="preserve">Les </w:t>
      </w:r>
      <w:proofErr w:type="spellStart"/>
      <w:r w:rsidR="00FC6182" w:rsidRPr="000E42C8">
        <w:rPr>
          <w:rFonts w:cstheme="minorHAnsi"/>
          <w:sz w:val="24"/>
          <w:szCs w:val="24"/>
        </w:rPr>
        <w:t>systemes</w:t>
      </w:r>
      <w:proofErr w:type="spellEnd"/>
      <w:r w:rsidR="00FC6182" w:rsidRPr="000E42C8">
        <w:rPr>
          <w:rFonts w:cstheme="minorHAnsi"/>
          <w:sz w:val="24"/>
          <w:szCs w:val="24"/>
        </w:rPr>
        <w:t xml:space="preserve"> CASA utilisent une caméra branchée sur le microscope et connectée à un logiciel informatique de type time-lapse, capable d’interpréter le trajet des spermatozoïdes et d’en extraire des constantes </w:t>
      </w:r>
      <w:proofErr w:type="spellStart"/>
      <w:r w:rsidR="00FC6182" w:rsidRPr="000E42C8">
        <w:rPr>
          <w:rFonts w:cstheme="minorHAnsi"/>
          <w:sz w:val="24"/>
          <w:szCs w:val="24"/>
        </w:rPr>
        <w:t>interessantes</w:t>
      </w:r>
      <w:proofErr w:type="spellEnd"/>
      <w:r w:rsidR="00FC6182" w:rsidRPr="000E42C8">
        <w:rPr>
          <w:rFonts w:cstheme="minorHAnsi"/>
          <w:sz w:val="24"/>
          <w:szCs w:val="24"/>
        </w:rPr>
        <w:t xml:space="preserve"> comme :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La VSL (vitesse de progression linéaire) ou l’ALH (débattement latéral de la tête.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Ces </w:t>
      </w:r>
      <w:proofErr w:type="spellStart"/>
      <w:r w:rsidRPr="000E42C8">
        <w:rPr>
          <w:rFonts w:cstheme="minorHAnsi"/>
          <w:sz w:val="24"/>
          <w:szCs w:val="24"/>
        </w:rPr>
        <w:t>systemes</w:t>
      </w:r>
      <w:proofErr w:type="spellEnd"/>
      <w:r w:rsidRPr="000E42C8">
        <w:rPr>
          <w:rFonts w:cstheme="minorHAnsi"/>
          <w:sz w:val="24"/>
          <w:szCs w:val="24"/>
        </w:rPr>
        <w:t xml:space="preserve"> présentent aujourd’hui des extensions </w:t>
      </w:r>
      <w:proofErr w:type="spellStart"/>
      <w:r w:rsidRPr="000E42C8">
        <w:rPr>
          <w:rFonts w:cstheme="minorHAnsi"/>
          <w:sz w:val="24"/>
          <w:szCs w:val="24"/>
        </w:rPr>
        <w:t>interessantes</w:t>
      </w:r>
      <w:proofErr w:type="spellEnd"/>
      <w:r w:rsidRPr="000E42C8">
        <w:rPr>
          <w:rFonts w:cstheme="minorHAnsi"/>
          <w:sz w:val="24"/>
          <w:szCs w:val="24"/>
        </w:rPr>
        <w:t xml:space="preserve"> comme la numération spermatique (sous réserve de certaines contraintes) ou encore l’étude du </w:t>
      </w:r>
      <w:proofErr w:type="spellStart"/>
      <w:r w:rsidRPr="000E42C8">
        <w:rPr>
          <w:rFonts w:cstheme="minorHAnsi"/>
          <w:sz w:val="24"/>
          <w:szCs w:val="24"/>
        </w:rPr>
        <w:t>spermocytogramme</w:t>
      </w:r>
      <w:proofErr w:type="spellEnd"/>
      <w:r w:rsidRPr="000E42C8">
        <w:rPr>
          <w:rFonts w:cstheme="minorHAnsi"/>
          <w:sz w:val="24"/>
          <w:szCs w:val="24"/>
        </w:rPr>
        <w:t xml:space="preserve"> par reconnaissance de forme, selon les critères stricts.</w:t>
      </w:r>
    </w:p>
    <w:p w:rsidR="00FC6182" w:rsidRPr="000E42C8" w:rsidRDefault="0037750F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b/>
          <w:bCs/>
          <w:color w:val="FF0000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1101090</wp:posOffset>
            </wp:positionV>
            <wp:extent cx="3019425" cy="1809750"/>
            <wp:effectExtent l="19050" t="0" r="9525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82" w:rsidRPr="000E42C8">
        <w:rPr>
          <w:rFonts w:cstheme="minorHAnsi"/>
          <w:sz w:val="24"/>
          <w:szCs w:val="24"/>
        </w:rPr>
        <w:t>Pour optimiser les lectures, le sperme est déposé dans une cellule spéciale à usage unique déterminant un volume et une hauteur fixes. Cette hauteur a été déterminée de manière à ce que les spermatozoïdes puissent se mouvoir en toute liberté, en respectant le développement de leur flagelle lors de leur migration.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b/>
          <w:bCs/>
          <w:color w:val="FF0000"/>
          <w:sz w:val="24"/>
          <w:szCs w:val="24"/>
        </w:rPr>
      </w:pP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Principe de la capture du mouvement :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Recherche et reconnaissance des têtes de spermatozoïdes (contraste + taille)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Mise en mémoire des coordonnées (X-Y) des têtes</w:t>
      </w:r>
    </w:p>
    <w:p w:rsidR="00B522C5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Répétition de l’analyse image après image</w:t>
      </w:r>
    </w:p>
    <w:p w:rsidR="00FC6182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Liaison des différentes coordonnées X-Y</w:t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B522C5" w:rsidP="0037750F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b/>
          <w:bCs/>
          <w:i/>
          <w:iCs/>
          <w:color w:val="FF0000"/>
          <w:sz w:val="24"/>
          <w:szCs w:val="24"/>
        </w:rPr>
      </w:pPr>
      <w:r w:rsidRPr="000E42C8">
        <w:rPr>
          <w:rFonts w:cstheme="minorHAnsi"/>
          <w:b/>
          <w:bCs/>
          <w:i/>
          <w:iCs/>
          <w:sz w:val="24"/>
          <w:szCs w:val="24"/>
        </w:rPr>
        <w:t xml:space="preserve">Une VSL supérieure à 25 micromètres / sec. </w:t>
      </w:r>
      <w:proofErr w:type="gramStart"/>
      <w:r w:rsidRPr="000E42C8">
        <w:rPr>
          <w:rFonts w:cstheme="minorHAnsi"/>
          <w:b/>
          <w:bCs/>
          <w:i/>
          <w:iCs/>
          <w:sz w:val="24"/>
          <w:szCs w:val="24"/>
        </w:rPr>
        <w:t>correspond</w:t>
      </w:r>
      <w:proofErr w:type="gramEnd"/>
      <w:r w:rsidRPr="000E42C8">
        <w:rPr>
          <w:rFonts w:cstheme="minorHAnsi"/>
          <w:b/>
          <w:bCs/>
          <w:i/>
          <w:iCs/>
          <w:sz w:val="24"/>
          <w:szCs w:val="24"/>
        </w:rPr>
        <w:t xml:space="preserve"> à celle d’un spermatozoïde </w:t>
      </w:r>
      <w:proofErr w:type="spellStart"/>
      <w:r w:rsidRPr="000E42C8">
        <w:rPr>
          <w:rFonts w:cstheme="minorHAnsi"/>
          <w:b/>
          <w:bCs/>
          <w:i/>
          <w:iCs/>
          <w:sz w:val="24"/>
          <w:szCs w:val="24"/>
        </w:rPr>
        <w:t>flêchant</w:t>
      </w:r>
      <w:proofErr w:type="spellEnd"/>
      <w:r w:rsidRPr="000E42C8">
        <w:rPr>
          <w:rFonts w:cstheme="minorHAnsi"/>
          <w:b/>
          <w:bCs/>
          <w:i/>
          <w:iCs/>
          <w:sz w:val="24"/>
          <w:szCs w:val="24"/>
        </w:rPr>
        <w:t>.</w:t>
      </w:r>
    </w:p>
    <w:p w:rsidR="00FC6182" w:rsidRPr="000E42C8" w:rsidRDefault="00B522C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92075</wp:posOffset>
            </wp:positionV>
            <wp:extent cx="4505325" cy="1971675"/>
            <wp:effectExtent l="19050" t="0" r="9525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MORPHOLOGIE DES SPERMATOZOIDES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SPERMOCYTOGRAMME – selon le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critere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strict (Kruger,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Menkveld</w:t>
      </w:r>
      <w:proofErr w:type="spellEnd"/>
      <w:r w:rsidRPr="000E42C8">
        <w:rPr>
          <w:rFonts w:cstheme="minorHAnsi"/>
          <w:b/>
          <w:bCs/>
          <w:sz w:val="24"/>
          <w:szCs w:val="24"/>
        </w:rPr>
        <w:t>)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Préparation des lames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1 Prendre une lame propre et dégraissée L1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2 Bien homogénéiser le sperme à analyser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• 3 Déposer de 5 à 10 microlitres, selon concentration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3 Faire glisser la lame L2 d’un geste régulier sur la lame L1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4 Toucher la goutte par contact avec la lame L2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5 Faire glisser la lame L2 d’un geste régulier sur la lame L1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6 Laisser sécher</w:t>
      </w:r>
    </w:p>
    <w:p w:rsidR="00FC6182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• Faire plusieurs lames et utiliser des lames de bonne qualité (rodées) pour éviter des traces parasites sur les préparations</w:t>
      </w:r>
    </w:p>
    <w:p w:rsidR="00FC6182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95250</wp:posOffset>
            </wp:positionV>
            <wp:extent cx="4638675" cy="1390650"/>
            <wp:effectExtent l="19050" t="0" r="952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FC6182" w:rsidRPr="000E42C8" w:rsidRDefault="00FC6182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COLORATION DES LAMES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Après séchage et fixation, les lames vont subir une coloration pour pouvoir bien voir les structures intéressantes du spermatozoïde.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Tête, vacuoles, acrosome - pièces intermédiaire – flagelle - reste cytoplasmique.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sz w:val="24"/>
          <w:szCs w:val="24"/>
        </w:rPr>
        <w:t>Differents</w:t>
      </w:r>
      <w:proofErr w:type="spellEnd"/>
      <w:r w:rsidRPr="000E42C8">
        <w:rPr>
          <w:rFonts w:cstheme="minorHAnsi"/>
          <w:sz w:val="24"/>
          <w:szCs w:val="24"/>
        </w:rPr>
        <w:t xml:space="preserve"> types de coloration peuvent être utilisés.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La plus </w:t>
      </w:r>
      <w:proofErr w:type="spellStart"/>
      <w:r w:rsidRPr="000E42C8">
        <w:rPr>
          <w:rFonts w:cstheme="minorHAnsi"/>
          <w:sz w:val="24"/>
          <w:szCs w:val="24"/>
        </w:rPr>
        <w:t>interessante</w:t>
      </w:r>
      <w:proofErr w:type="spellEnd"/>
      <w:r w:rsidRPr="000E42C8">
        <w:rPr>
          <w:rFonts w:cstheme="minorHAnsi"/>
          <w:sz w:val="24"/>
          <w:szCs w:val="24"/>
        </w:rPr>
        <w:t xml:space="preserve"> est celle de PAPANICOLAOU qui permet de bien voir les détails des spermatozoïdes et qui, de surcroit, permet aussi la reconnaissance de toutes les cellules rondes, y compris les cellules de la lignée blanche (polynucléaires, macrophage….)</w:t>
      </w:r>
    </w:p>
    <w:p w:rsidR="00FC6182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 seul inconvénient de cette technique est qu’elle n’est pas facilement utilisable en routine sans automate de coloration.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829175" cy="1666875"/>
            <wp:effectExtent l="1905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851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Vient ensuite la technique de SHORR qui utilise une séquence de réactifs simples à préparer soi-même et qui donne une bonne définition de l’ensemble dans les tons bruns.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Tout comme les techniques qui vont suivre, elle ne permet pas de différencier les polynucléaires qui seront révélés, à part, par une réaction </w:t>
      </w:r>
      <w:proofErr w:type="spellStart"/>
      <w:r w:rsidRPr="000E42C8">
        <w:rPr>
          <w:rFonts w:cstheme="minorHAnsi"/>
          <w:sz w:val="24"/>
          <w:szCs w:val="24"/>
        </w:rPr>
        <w:t>peroxydasique</w:t>
      </w:r>
      <w:proofErr w:type="spellEnd"/>
      <w:r w:rsidRPr="000E42C8">
        <w:rPr>
          <w:rFonts w:cstheme="minorHAnsi"/>
          <w:sz w:val="24"/>
          <w:szCs w:val="24"/>
        </w:rPr>
        <w:t>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709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La coloration de </w:t>
      </w:r>
      <w:proofErr w:type="spellStart"/>
      <w:r w:rsidRPr="000E42C8">
        <w:rPr>
          <w:rFonts w:cstheme="minorHAnsi"/>
          <w:sz w:val="24"/>
          <w:szCs w:val="24"/>
        </w:rPr>
        <w:t>Shorr</w:t>
      </w:r>
      <w:proofErr w:type="spellEnd"/>
      <w:r w:rsidRPr="000E42C8">
        <w:rPr>
          <w:rFonts w:cstheme="minorHAnsi"/>
          <w:sz w:val="24"/>
          <w:szCs w:val="24"/>
        </w:rPr>
        <w:t xml:space="preserve"> peut se faire manuellement (40 minutes environ, après fixation à l’alcool) ou sur automate de coloration.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La coloration de SHORR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Mettre les lames séchées dans l’alcool à 75%(v/v) pendant une heure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Rincer 12-15 fois 1 seconde dans un bac d’eau du robinet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dans la solution d’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hématoxylline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pendant 1,30 mn.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Rincer 12-15 fois </w:t>
      </w:r>
      <w:proofErr w:type="spellStart"/>
      <w:r w:rsidRPr="000E42C8">
        <w:rPr>
          <w:rFonts w:cstheme="minorHAnsi"/>
          <w:sz w:val="24"/>
          <w:szCs w:val="24"/>
        </w:rPr>
        <w:t>fois</w:t>
      </w:r>
      <w:proofErr w:type="spellEnd"/>
      <w:r w:rsidRPr="000E42C8">
        <w:rPr>
          <w:rFonts w:cstheme="minorHAnsi"/>
          <w:sz w:val="24"/>
          <w:szCs w:val="24"/>
        </w:rPr>
        <w:t xml:space="preserve"> 1 seconde dans un bac d’eau du robinet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10 fois dans la solution ammoniaque/éthanol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Rincer 12-15 fois 1 seconde dans un bac d’eau du robinet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dans une solution alcoolique à 50% (v/v) pendant 5 mn.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Tremper dans le colorant de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Shorr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pendant 3-5 mn.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dans une solution alcoolique à 50% (v/v) pendant 5 mn.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dans une solution alcoolique à 75% (v/v) pendant 5 mn.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Tremper dans une solution alcoolique à 95% (v/v) pendant 5 mn.</w:t>
      </w:r>
    </w:p>
    <w:p w:rsidR="001C5CC4" w:rsidRPr="000E42C8" w:rsidRDefault="0037750F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250825</wp:posOffset>
            </wp:positionV>
            <wp:extent cx="2238375" cy="1714500"/>
            <wp:effectExtent l="19050" t="0" r="952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C4" w:rsidRPr="000E42C8">
        <w:rPr>
          <w:rFonts w:cstheme="minorHAnsi"/>
          <w:sz w:val="24"/>
          <w:szCs w:val="24"/>
        </w:rPr>
        <w:t xml:space="preserve">- Laisser </w:t>
      </w:r>
      <w:proofErr w:type="spellStart"/>
      <w:r w:rsidR="001C5CC4" w:rsidRPr="000E42C8">
        <w:rPr>
          <w:rFonts w:cstheme="minorHAnsi"/>
          <w:sz w:val="24"/>
          <w:szCs w:val="24"/>
        </w:rPr>
        <w:t>secher</w:t>
      </w:r>
      <w:proofErr w:type="spellEnd"/>
      <w:r w:rsidR="001C5CC4" w:rsidRPr="000E42C8">
        <w:rPr>
          <w:rFonts w:cstheme="minorHAnsi"/>
          <w:sz w:val="24"/>
          <w:szCs w:val="24"/>
        </w:rPr>
        <w:t xml:space="preserve"> verticalement sur un papier buvard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ind w:right="-567"/>
        <w:jc w:val="both"/>
        <w:rPr>
          <w:rFonts w:cstheme="minorHAnsi"/>
          <w:sz w:val="24"/>
          <w:szCs w:val="24"/>
        </w:rPr>
      </w:pP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Viennent ensuite les techniques dites rapides, utilisant, pour la plupart, une coloration de </w:t>
      </w:r>
      <w:proofErr w:type="spellStart"/>
      <w:r w:rsidRPr="000E42C8">
        <w:rPr>
          <w:rFonts w:cstheme="minorHAnsi"/>
          <w:sz w:val="24"/>
          <w:szCs w:val="24"/>
        </w:rPr>
        <w:t>Romanovsky</w:t>
      </w:r>
      <w:proofErr w:type="spellEnd"/>
      <w:r w:rsidRPr="000E42C8">
        <w:rPr>
          <w:rFonts w:cstheme="minorHAnsi"/>
          <w:sz w:val="24"/>
          <w:szCs w:val="24"/>
        </w:rPr>
        <w:t xml:space="preserve"> modifiée :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Spermac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stain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</w:t>
      </w:r>
      <w:r w:rsidRPr="000E42C8">
        <w:rPr>
          <w:rFonts w:cstheme="minorHAnsi"/>
          <w:sz w:val="24"/>
          <w:szCs w:val="24"/>
        </w:rPr>
        <w:t>(</w:t>
      </w:r>
      <w:proofErr w:type="spellStart"/>
      <w:r w:rsidRPr="000E42C8">
        <w:rPr>
          <w:rFonts w:cstheme="minorHAnsi"/>
          <w:sz w:val="24"/>
          <w:szCs w:val="24"/>
        </w:rPr>
        <w:t>Fertipro</w:t>
      </w:r>
      <w:proofErr w:type="spellEnd"/>
      <w:r w:rsidRPr="000E42C8">
        <w:rPr>
          <w:rFonts w:cstheme="minorHAnsi"/>
          <w:sz w:val="24"/>
          <w:szCs w:val="24"/>
        </w:rPr>
        <w:t>)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Diff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Quick </w:t>
      </w:r>
      <w:r w:rsidRPr="000E42C8">
        <w:rPr>
          <w:rFonts w:cstheme="minorHAnsi"/>
          <w:sz w:val="24"/>
          <w:szCs w:val="24"/>
        </w:rPr>
        <w:t xml:space="preserve">coloration </w:t>
      </w:r>
      <w:proofErr w:type="spellStart"/>
      <w:r w:rsidRPr="000E42C8">
        <w:rPr>
          <w:rFonts w:cstheme="minorHAnsi"/>
          <w:sz w:val="24"/>
          <w:szCs w:val="24"/>
        </w:rPr>
        <w:t>Romanovsky</w:t>
      </w:r>
      <w:proofErr w:type="spellEnd"/>
      <w:r w:rsidRPr="000E42C8">
        <w:rPr>
          <w:rFonts w:cstheme="minorHAnsi"/>
          <w:sz w:val="24"/>
          <w:szCs w:val="24"/>
        </w:rPr>
        <w:t xml:space="preserve"> en 3 étapes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Hemacolor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* </w:t>
      </w:r>
      <w:proofErr w:type="spellStart"/>
      <w:r w:rsidRPr="000E42C8">
        <w:rPr>
          <w:rFonts w:cstheme="minorHAnsi"/>
          <w:sz w:val="24"/>
          <w:szCs w:val="24"/>
        </w:rPr>
        <w:t>Merck</w:t>
      </w:r>
      <w:proofErr w:type="spellEnd"/>
      <w:r w:rsidRPr="000E42C8">
        <w:rPr>
          <w:rFonts w:cstheme="minorHAnsi"/>
          <w:sz w:val="24"/>
          <w:szCs w:val="24"/>
        </w:rPr>
        <w:t xml:space="preserve"> (3 étapes)</w:t>
      </w:r>
    </w:p>
    <w:p w:rsidR="001C5CC4" w:rsidRPr="000E42C8" w:rsidRDefault="001C5CC4" w:rsidP="0037750F">
      <w:pPr>
        <w:autoSpaceDE w:val="0"/>
        <w:autoSpaceDN w:val="0"/>
        <w:adjustRightInd w:val="0"/>
        <w:spacing w:after="0" w:line="360" w:lineRule="auto"/>
        <w:ind w:right="-426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L’avantage manifeste est la rapidité d’exécution de la coloration, on n’est cependant pas à l’abri de quelques inconvénients pour certains d’entre eux.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Bruit de fond important rendant la lecture plus délicate</w:t>
      </w:r>
    </w:p>
    <w:p w:rsidR="001C5CC4" w:rsidRPr="000E42C8" w:rsidRDefault="001C5CC4" w:rsidP="0037750F">
      <w:pPr>
        <w:autoSpaceDE w:val="0"/>
        <w:autoSpaceDN w:val="0"/>
        <w:adjustRightInd w:val="0"/>
        <w:spacing w:after="0" w:line="360" w:lineRule="auto"/>
        <w:ind w:right="-567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- Modifications des contours pouvant </w:t>
      </w:r>
      <w:proofErr w:type="spellStart"/>
      <w:r w:rsidRPr="000E42C8">
        <w:rPr>
          <w:rFonts w:cstheme="minorHAnsi"/>
          <w:sz w:val="24"/>
          <w:szCs w:val="24"/>
        </w:rPr>
        <w:t>géner</w:t>
      </w:r>
      <w:proofErr w:type="spellEnd"/>
      <w:r w:rsidRPr="000E42C8">
        <w:rPr>
          <w:rFonts w:cstheme="minorHAnsi"/>
          <w:sz w:val="24"/>
          <w:szCs w:val="24"/>
        </w:rPr>
        <w:t xml:space="preserve"> le passage sur un automate de reconnaissance de forme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proofErr w:type="spellStart"/>
      <w:r w:rsidRPr="000E42C8">
        <w:rPr>
          <w:rFonts w:cstheme="minorHAnsi"/>
          <w:b/>
          <w:bCs/>
          <w:color w:val="FF0000"/>
          <w:sz w:val="24"/>
          <w:szCs w:val="24"/>
        </w:rPr>
        <w:t>Spermocytogramme</w:t>
      </w:r>
      <w:proofErr w:type="spellEnd"/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Étude de la morphologie des spermatozoïdes</w:t>
      </w:r>
    </w:p>
    <w:p w:rsidR="006E6710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125730</wp:posOffset>
            </wp:positionV>
            <wp:extent cx="1771650" cy="819150"/>
            <wp:effectExtent l="1905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710" w:rsidRPr="000E42C8">
        <w:rPr>
          <w:rFonts w:cstheme="minorHAnsi"/>
          <w:sz w:val="24"/>
          <w:szCs w:val="24"/>
        </w:rPr>
        <w:t>– Spermatozoïdes morphologiquement anormaux - potentiel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fécondant</w:t>
      </w:r>
      <w:proofErr w:type="gramEnd"/>
      <w:r w:rsidRPr="000E42C8">
        <w:rPr>
          <w:rFonts w:cstheme="minorHAnsi"/>
          <w:sz w:val="24"/>
          <w:szCs w:val="24"/>
        </w:rPr>
        <w:t xml:space="preserve"> réduit voire aboli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(</w:t>
      </w:r>
      <w:proofErr w:type="gramStart"/>
      <w:r w:rsidRPr="000E42C8">
        <w:rPr>
          <w:rFonts w:cstheme="minorHAnsi"/>
          <w:sz w:val="24"/>
          <w:szCs w:val="24"/>
        </w:rPr>
        <w:t>exemple</w:t>
      </w:r>
      <w:proofErr w:type="gramEnd"/>
      <w:r w:rsidRPr="000E42C8">
        <w:rPr>
          <w:rFonts w:cstheme="minorHAnsi"/>
          <w:sz w:val="24"/>
          <w:szCs w:val="24"/>
        </w:rPr>
        <w:t xml:space="preserve"> : </w:t>
      </w:r>
      <w:proofErr w:type="spellStart"/>
      <w:r w:rsidRPr="000E42C8">
        <w:rPr>
          <w:rFonts w:cstheme="minorHAnsi"/>
          <w:sz w:val="24"/>
          <w:szCs w:val="24"/>
        </w:rPr>
        <w:t>globozoospermie</w:t>
      </w:r>
      <w:proofErr w:type="spellEnd"/>
      <w:r w:rsidRPr="000E42C8">
        <w:rPr>
          <w:rFonts w:cstheme="minorHAnsi"/>
          <w:sz w:val="24"/>
          <w:szCs w:val="24"/>
        </w:rPr>
        <w:t>)</w:t>
      </w:r>
      <w:r w:rsidR="00082E15" w:rsidRPr="000E42C8">
        <w:rPr>
          <w:rFonts w:cstheme="minorHAnsi"/>
          <w:sz w:val="24"/>
          <w:szCs w:val="24"/>
        </w:rPr>
        <w:t xml:space="preserve"> 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– % de spermatozoïdes morphologiquement normaux a une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i/>
          <w:iCs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valeur</w:t>
      </w:r>
      <w:proofErr w:type="gramEnd"/>
      <w:r w:rsidRPr="000E42C8">
        <w:rPr>
          <w:rFonts w:cstheme="minorHAnsi"/>
          <w:sz w:val="24"/>
          <w:szCs w:val="24"/>
        </w:rPr>
        <w:t xml:space="preserve"> pronostique </w:t>
      </w:r>
      <w:r w:rsidRPr="000E42C8">
        <w:rPr>
          <w:rFonts w:cstheme="minorHAnsi"/>
          <w:i/>
          <w:iCs/>
          <w:sz w:val="24"/>
          <w:szCs w:val="24"/>
        </w:rPr>
        <w:t xml:space="preserve">in vivo </w:t>
      </w:r>
      <w:r w:rsidRPr="000E42C8">
        <w:rPr>
          <w:rFonts w:cstheme="minorHAnsi"/>
          <w:sz w:val="24"/>
          <w:szCs w:val="24"/>
        </w:rPr>
        <w:t xml:space="preserve">et </w:t>
      </w:r>
      <w:r w:rsidRPr="000E42C8">
        <w:rPr>
          <w:rFonts w:cstheme="minorHAnsi"/>
          <w:i/>
          <w:iCs/>
          <w:sz w:val="24"/>
          <w:szCs w:val="24"/>
        </w:rPr>
        <w:t>in vitro</w:t>
      </w:r>
    </w:p>
    <w:p w:rsidR="006E6710" w:rsidRPr="000E42C8" w:rsidRDefault="006E6710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proofErr w:type="spellStart"/>
      <w:r w:rsidRPr="000E42C8">
        <w:rPr>
          <w:rFonts w:cstheme="minorHAnsi"/>
          <w:sz w:val="24"/>
          <w:szCs w:val="24"/>
        </w:rPr>
        <w:t>Tératozoospermie</w:t>
      </w:r>
      <w:proofErr w:type="spellEnd"/>
      <w:r w:rsidRPr="000E42C8">
        <w:rPr>
          <w:rFonts w:cstheme="minorHAnsi"/>
          <w:sz w:val="24"/>
          <w:szCs w:val="24"/>
        </w:rPr>
        <w:t xml:space="preserve"> </w:t>
      </w:r>
      <w:r w:rsidRPr="000E42C8">
        <w:rPr>
          <w:rFonts w:cstheme="minorHAnsi"/>
          <w:b/>
          <w:bCs/>
          <w:sz w:val="24"/>
          <w:szCs w:val="24"/>
        </w:rPr>
        <w:t>OMS-2010: &lt; 4%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CARACTERISTIQUES DES « CRITERES STRICTS » de Kruger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Kruger TF et col (1986). </w:t>
      </w:r>
      <w:proofErr w:type="spellStart"/>
      <w:r w:rsidRPr="000E42C8">
        <w:rPr>
          <w:rFonts w:cstheme="minorHAnsi"/>
          <w:sz w:val="24"/>
          <w:szCs w:val="24"/>
        </w:rPr>
        <w:t>Sperm</w:t>
      </w:r>
      <w:proofErr w:type="spellEnd"/>
      <w:r w:rsidRPr="000E42C8">
        <w:rPr>
          <w:rFonts w:cstheme="minorHAnsi"/>
          <w:sz w:val="24"/>
          <w:szCs w:val="24"/>
        </w:rPr>
        <w:t xml:space="preserve"> </w:t>
      </w:r>
      <w:proofErr w:type="spellStart"/>
      <w:r w:rsidRPr="000E42C8">
        <w:rPr>
          <w:rFonts w:cstheme="minorHAnsi"/>
          <w:sz w:val="24"/>
          <w:szCs w:val="24"/>
        </w:rPr>
        <w:t>morphology</w:t>
      </w:r>
      <w:proofErr w:type="spellEnd"/>
      <w:r w:rsidRPr="000E42C8">
        <w:rPr>
          <w:rFonts w:cstheme="minorHAnsi"/>
          <w:sz w:val="24"/>
          <w:szCs w:val="24"/>
        </w:rPr>
        <w:t xml:space="preserve"> </w:t>
      </w:r>
      <w:proofErr w:type="spellStart"/>
      <w:r w:rsidRPr="000E42C8">
        <w:rPr>
          <w:rFonts w:cstheme="minorHAnsi"/>
          <w:sz w:val="24"/>
          <w:szCs w:val="24"/>
        </w:rPr>
        <w:t>features</w:t>
      </w:r>
      <w:proofErr w:type="spellEnd"/>
      <w:r w:rsidRPr="000E42C8">
        <w:rPr>
          <w:rFonts w:cstheme="minorHAnsi"/>
          <w:sz w:val="24"/>
          <w:szCs w:val="24"/>
        </w:rPr>
        <w:t xml:space="preserve"> as a pronostic factor in </w:t>
      </w:r>
      <w:proofErr w:type="spellStart"/>
      <w:r w:rsidRPr="000E42C8">
        <w:rPr>
          <w:rFonts w:cstheme="minorHAnsi"/>
          <w:sz w:val="24"/>
          <w:szCs w:val="24"/>
        </w:rPr>
        <w:t>in</w:t>
      </w:r>
      <w:proofErr w:type="spellEnd"/>
      <w:r w:rsidRPr="000E42C8">
        <w:rPr>
          <w:rFonts w:cstheme="minorHAnsi"/>
          <w:sz w:val="24"/>
          <w:szCs w:val="24"/>
        </w:rPr>
        <w:t xml:space="preserve"> vitro </w:t>
      </w:r>
      <w:proofErr w:type="spellStart"/>
      <w:r w:rsidRPr="000E42C8">
        <w:rPr>
          <w:rFonts w:cstheme="minorHAnsi"/>
          <w:sz w:val="24"/>
          <w:szCs w:val="24"/>
        </w:rPr>
        <w:t>fertilization</w:t>
      </w:r>
      <w:proofErr w:type="spellEnd"/>
      <w:r w:rsidRPr="000E42C8">
        <w:rPr>
          <w:rFonts w:cstheme="minorHAnsi"/>
          <w:sz w:val="24"/>
          <w:szCs w:val="24"/>
        </w:rPr>
        <w:t xml:space="preserve">. </w:t>
      </w:r>
      <w:proofErr w:type="spellStart"/>
      <w:r w:rsidRPr="000E42C8">
        <w:rPr>
          <w:rFonts w:cstheme="minorHAnsi"/>
          <w:sz w:val="24"/>
          <w:szCs w:val="24"/>
        </w:rPr>
        <w:t>Fertil</w:t>
      </w:r>
      <w:proofErr w:type="spellEnd"/>
      <w:r w:rsidRPr="000E42C8">
        <w:rPr>
          <w:rFonts w:cstheme="minorHAnsi"/>
          <w:sz w:val="24"/>
          <w:szCs w:val="24"/>
        </w:rPr>
        <w:t xml:space="preserve"> and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proofErr w:type="spellStart"/>
      <w:r w:rsidRPr="000E42C8">
        <w:rPr>
          <w:rFonts w:cstheme="minorHAnsi"/>
          <w:sz w:val="24"/>
          <w:szCs w:val="24"/>
        </w:rPr>
        <w:t>Steril</w:t>
      </w:r>
      <w:proofErr w:type="spellEnd"/>
      <w:r w:rsidRPr="000E42C8">
        <w:rPr>
          <w:rFonts w:cstheme="minorHAnsi"/>
          <w:sz w:val="24"/>
          <w:szCs w:val="24"/>
        </w:rPr>
        <w:t xml:space="preserve"> ; 46 ; 1118-1123.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Les Anomalies sont répertoriées en quatre classes, selon leur emplacement :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1 - </w:t>
      </w:r>
      <w:r w:rsidRPr="000E42C8">
        <w:rPr>
          <w:rFonts w:cstheme="minorHAnsi"/>
          <w:b/>
          <w:bCs/>
          <w:sz w:val="24"/>
          <w:szCs w:val="24"/>
        </w:rPr>
        <w:t xml:space="preserve">Tête </w:t>
      </w:r>
      <w:r w:rsidRPr="000E42C8">
        <w:rPr>
          <w:rFonts w:cstheme="minorHAnsi"/>
          <w:sz w:val="24"/>
          <w:szCs w:val="24"/>
        </w:rPr>
        <w:t>: Morphologie, acrosome, vacuole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2 - </w:t>
      </w:r>
      <w:r w:rsidRPr="000E42C8">
        <w:rPr>
          <w:rFonts w:cstheme="minorHAnsi"/>
          <w:b/>
          <w:bCs/>
          <w:sz w:val="24"/>
          <w:szCs w:val="24"/>
        </w:rPr>
        <w:t xml:space="preserve">Pièce intermédiaire </w:t>
      </w:r>
      <w:r w:rsidRPr="000E42C8">
        <w:rPr>
          <w:rFonts w:cstheme="minorHAnsi"/>
          <w:sz w:val="24"/>
          <w:szCs w:val="24"/>
        </w:rPr>
        <w:t>: base, implantation, épaisseur</w:t>
      </w:r>
    </w:p>
    <w:p w:rsidR="001C5CC4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120650</wp:posOffset>
            </wp:positionV>
            <wp:extent cx="2847975" cy="1257300"/>
            <wp:effectExtent l="19050" t="0" r="952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C4" w:rsidRPr="000E42C8">
        <w:rPr>
          <w:rFonts w:cstheme="minorHAnsi"/>
          <w:sz w:val="24"/>
          <w:szCs w:val="24"/>
        </w:rPr>
        <w:t xml:space="preserve">3 - </w:t>
      </w:r>
      <w:r w:rsidR="001C5CC4" w:rsidRPr="000E42C8">
        <w:rPr>
          <w:rFonts w:cstheme="minorHAnsi"/>
          <w:b/>
          <w:bCs/>
          <w:sz w:val="24"/>
          <w:szCs w:val="24"/>
        </w:rPr>
        <w:t xml:space="preserve">Pièce principale </w:t>
      </w:r>
      <w:r w:rsidR="001C5CC4" w:rsidRPr="000E42C8">
        <w:rPr>
          <w:rFonts w:cstheme="minorHAnsi"/>
          <w:sz w:val="24"/>
          <w:szCs w:val="24"/>
        </w:rPr>
        <w:t xml:space="preserve">(flagelle) : </w:t>
      </w:r>
      <w:proofErr w:type="spellStart"/>
      <w:r w:rsidR="001C5CC4" w:rsidRPr="000E42C8">
        <w:rPr>
          <w:rFonts w:cstheme="minorHAnsi"/>
          <w:sz w:val="24"/>
          <w:szCs w:val="24"/>
        </w:rPr>
        <w:t>dimention</w:t>
      </w:r>
      <w:proofErr w:type="spellEnd"/>
      <w:r w:rsidR="001C5CC4" w:rsidRPr="000E42C8">
        <w:rPr>
          <w:rFonts w:cstheme="minorHAnsi"/>
          <w:sz w:val="24"/>
          <w:szCs w:val="24"/>
        </w:rPr>
        <w:t>, linéarité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4 - </w:t>
      </w:r>
      <w:r w:rsidRPr="000E42C8">
        <w:rPr>
          <w:rFonts w:cstheme="minorHAnsi"/>
          <w:b/>
          <w:bCs/>
          <w:sz w:val="24"/>
          <w:szCs w:val="24"/>
        </w:rPr>
        <w:t xml:space="preserve">Reste cytoplasmique </w:t>
      </w:r>
      <w:r w:rsidRPr="000E42C8">
        <w:rPr>
          <w:rFonts w:cstheme="minorHAnsi"/>
          <w:sz w:val="24"/>
          <w:szCs w:val="24"/>
        </w:rPr>
        <w:t>: présence ou absence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Une seule anomalie </w:t>
      </w:r>
      <w:r w:rsidRPr="000E42C8">
        <w:rPr>
          <w:rFonts w:cstheme="minorHAnsi"/>
          <w:sz w:val="24"/>
          <w:szCs w:val="24"/>
        </w:rPr>
        <w:t>dans une des 4 classes suffit à classer le spermatozoïde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comme</w:t>
      </w:r>
      <w:proofErr w:type="gramEnd"/>
      <w:r w:rsidRPr="000E42C8">
        <w:rPr>
          <w:rFonts w:cstheme="minorHAnsi"/>
          <w:sz w:val="24"/>
          <w:szCs w:val="24"/>
        </w:rPr>
        <w:t xml:space="preserve"> « </w:t>
      </w:r>
      <w:r w:rsidRPr="000E42C8">
        <w:rPr>
          <w:rFonts w:cstheme="minorHAnsi"/>
          <w:b/>
          <w:bCs/>
          <w:sz w:val="24"/>
          <w:szCs w:val="24"/>
        </w:rPr>
        <w:t xml:space="preserve">atypique </w:t>
      </w:r>
      <w:r w:rsidRPr="000E42C8">
        <w:rPr>
          <w:rFonts w:cstheme="minorHAnsi"/>
          <w:sz w:val="24"/>
          <w:szCs w:val="24"/>
        </w:rPr>
        <w:t>»</w:t>
      </w:r>
    </w:p>
    <w:p w:rsidR="00082E15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Anomalies de la Tête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la tête doit être ovalaire, d’une hauteur approximative de 5 microns sur une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largeur</w:t>
      </w:r>
      <w:proofErr w:type="gramEnd"/>
      <w:r w:rsidRPr="000E42C8">
        <w:rPr>
          <w:rFonts w:cstheme="minorHAnsi"/>
          <w:sz w:val="24"/>
          <w:szCs w:val="24"/>
        </w:rPr>
        <w:t xml:space="preserve"> de 3 microns le rapport hauteur/largeur doit se </w:t>
      </w:r>
      <w:proofErr w:type="spellStart"/>
      <w:r w:rsidRPr="000E42C8">
        <w:rPr>
          <w:rFonts w:cstheme="minorHAnsi"/>
          <w:sz w:val="24"/>
          <w:szCs w:val="24"/>
        </w:rPr>
        <w:t>sitiuer</w:t>
      </w:r>
      <w:proofErr w:type="spellEnd"/>
      <w:r w:rsidRPr="000E42C8">
        <w:rPr>
          <w:rFonts w:cstheme="minorHAnsi"/>
          <w:sz w:val="24"/>
          <w:szCs w:val="24"/>
        </w:rPr>
        <w:t xml:space="preserve"> entre 1,4 et 2.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L’acrosome doit couvrir 40 à 70% de la surface de la tête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Le nombre de vacuoles ne doit pas dépasser 2 et représenter moins de 20% de</w:t>
      </w:r>
    </w:p>
    <w:p w:rsidR="001C5CC4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la</w:t>
      </w:r>
      <w:proofErr w:type="gramEnd"/>
      <w:r w:rsidRPr="000E42C8">
        <w:rPr>
          <w:rFonts w:cstheme="minorHAnsi"/>
          <w:sz w:val="24"/>
          <w:szCs w:val="24"/>
        </w:rPr>
        <w:t xml:space="preserve"> surface de tête. </w:t>
      </w:r>
    </w:p>
    <w:p w:rsidR="00082E15" w:rsidRPr="000E42C8" w:rsidRDefault="001C5CC4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lastRenderedPageBreak/>
        <w:t>- Toute autre dysmorphie est anormale (voir tableau récapitulatif)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9525</wp:posOffset>
            </wp:positionV>
            <wp:extent cx="2438400" cy="1266825"/>
            <wp:effectExtent l="1905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b/>
          <w:bCs/>
          <w:sz w:val="24"/>
          <w:szCs w:val="24"/>
        </w:rPr>
        <w:t>Anomalies de la base et de la pièce intermédiaire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La base de la tête doit être arrondie et non tronquée (figure)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la pièce intermédiaire doit se trouver dans l’axe de la tête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Elle doit avoir une épaisseur normale, ni grêle (figure) ni épaissie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- Sa longueur fait environ 1,5 fois celle de la tête.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19685</wp:posOffset>
            </wp:positionV>
            <wp:extent cx="3514725" cy="1438275"/>
            <wp:effectExtent l="19050" t="0" r="9525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b/>
          <w:bCs/>
          <w:sz w:val="24"/>
          <w:szCs w:val="24"/>
        </w:rPr>
        <w:t>Anomalie de la pièce principale (flagelle)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Le flagelle ne doit présenter aucune angulation et aucun enroulement anormal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La longueur normale est de l’ordre de 10 fois la longueur de la tête.</w:t>
      </w:r>
    </w:p>
    <w:p w:rsidR="008026BC" w:rsidRPr="000E42C8" w:rsidRDefault="008026BC" w:rsidP="0037750F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216535</wp:posOffset>
            </wp:positionV>
            <wp:extent cx="2314575" cy="1343025"/>
            <wp:effectExtent l="19050" t="0" r="9525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Absence de reste cytoplasmique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Il ne doit pas présenter de reste cytoplasmique supérieur au tiers de la surface de la tête. </w:t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400675" cy="3105150"/>
            <wp:effectExtent l="1905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8026BC" w:rsidRPr="000E42C8" w:rsidRDefault="008026BC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0000"/>
          <w:sz w:val="24"/>
          <w:szCs w:val="24"/>
        </w:rPr>
      </w:pP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FFFF"/>
          <w:sz w:val="24"/>
          <w:szCs w:val="24"/>
        </w:rPr>
      </w:pPr>
      <w:r w:rsidRPr="000E42C8">
        <w:rPr>
          <w:rFonts w:cstheme="min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575945</wp:posOffset>
            </wp:positionV>
            <wp:extent cx="3340735" cy="1440180"/>
            <wp:effectExtent l="1905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2C8">
        <w:rPr>
          <w:rFonts w:cstheme="minorHAnsi"/>
          <w:b/>
          <w:bCs/>
          <w:color w:val="FF0000"/>
          <w:sz w:val="24"/>
          <w:szCs w:val="24"/>
        </w:rPr>
        <w:t>Test de migration</w:t>
      </w:r>
      <w:r w:rsidRPr="000E42C8">
        <w:rPr>
          <w:rFonts w:cstheme="minorHAnsi"/>
          <w:b/>
          <w:bCs/>
          <w:color w:val="FFFFFF"/>
          <w:sz w:val="24"/>
          <w:szCs w:val="24"/>
        </w:rPr>
        <w:t>/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>Principe de la méthode: séparer les spermatozoïdes du plasma séminal afin de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FFFFFF"/>
          <w:sz w:val="24"/>
          <w:szCs w:val="24"/>
        </w:rPr>
      </w:pPr>
      <w:proofErr w:type="gramStart"/>
      <w:r w:rsidRPr="000E42C8">
        <w:rPr>
          <w:rFonts w:cstheme="minorHAnsi"/>
          <w:sz w:val="24"/>
          <w:szCs w:val="24"/>
        </w:rPr>
        <w:t>récupérer</w:t>
      </w:r>
      <w:proofErr w:type="gramEnd"/>
      <w:r w:rsidRPr="000E42C8">
        <w:rPr>
          <w:rFonts w:cstheme="minorHAnsi"/>
          <w:sz w:val="24"/>
          <w:szCs w:val="24"/>
        </w:rPr>
        <w:t xml:space="preserve"> des spermatozoïdes fécondants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0E42C8">
        <w:rPr>
          <w:rFonts w:cstheme="minorHAnsi"/>
          <w:sz w:val="24"/>
          <w:szCs w:val="24"/>
        </w:rPr>
        <w:t xml:space="preserve">Permet d’analyser le nb et la mobilité des spermatozoïdes après traitement </w:t>
      </w:r>
      <w:proofErr w:type="spellStart"/>
      <w:r w:rsidRPr="000E42C8">
        <w:rPr>
          <w:rFonts w:cstheme="minorHAnsi"/>
          <w:sz w:val="24"/>
          <w:szCs w:val="24"/>
        </w:rPr>
        <w:t>capacitant</w:t>
      </w:r>
      <w:proofErr w:type="spellEnd"/>
      <w:r w:rsidRPr="000E42C8">
        <w:rPr>
          <w:rFonts w:cstheme="minorHAnsi"/>
          <w:sz w:val="24"/>
          <w:szCs w:val="24"/>
        </w:rPr>
        <w:t>.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IIU : &gt;1M/ml de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spz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mobiles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FIV: 1M- 0,5 M/ml de </w:t>
      </w:r>
      <w:proofErr w:type="spellStart"/>
      <w:r w:rsidRPr="000E42C8">
        <w:rPr>
          <w:rFonts w:cstheme="minorHAnsi"/>
          <w:b/>
          <w:bCs/>
          <w:sz w:val="24"/>
          <w:szCs w:val="24"/>
        </w:rPr>
        <w:t>spz</w:t>
      </w:r>
      <w:proofErr w:type="spellEnd"/>
      <w:r w:rsidRPr="000E42C8">
        <w:rPr>
          <w:rFonts w:cstheme="minorHAnsi"/>
          <w:b/>
          <w:bCs/>
          <w:sz w:val="24"/>
          <w:szCs w:val="24"/>
        </w:rPr>
        <w:t xml:space="preserve"> mobiles</w:t>
      </w:r>
    </w:p>
    <w:p w:rsidR="00082E15" w:rsidRPr="000E42C8" w:rsidRDefault="00082E15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 xml:space="preserve">ICSI: quelques spermatozoïdes 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b/>
          <w:bCs/>
          <w:sz w:val="24"/>
          <w:szCs w:val="24"/>
        </w:rPr>
        <w:t>EXEMPLE DE COMPTE-RENDU DU SPERMOGRAMME</w:t>
      </w:r>
    </w:p>
    <w:p w:rsidR="00DA6E3E" w:rsidRPr="000E42C8" w:rsidRDefault="00DA6E3E" w:rsidP="000E42C8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E42C8">
        <w:rPr>
          <w:rFonts w:cstheme="minorHAnsi"/>
          <w:sz w:val="24"/>
          <w:szCs w:val="24"/>
        </w:rPr>
        <w:t>Exemple de compte-rendu d’analyses auquel il faudra ajouter les valeurs de référence</w:t>
      </w:r>
    </w:p>
    <w:p w:rsidR="00DA6E3E" w:rsidRDefault="00DA6E3E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60720" cy="4414137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B" w:rsidRDefault="00DE695B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DE695B" w:rsidRDefault="00DE695B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DE695B" w:rsidRDefault="00DE695B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DE695B" w:rsidRDefault="00DE695B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DE695B" w:rsidRPr="00DA6E3E" w:rsidRDefault="00DE695B" w:rsidP="00082E15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619625" cy="3543300"/>
            <wp:effectExtent l="19050" t="0" r="9525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95B" w:rsidRPr="00DA6E3E" w:rsidSect="009B4696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638" w:rsidRDefault="00142638" w:rsidP="0037750F">
      <w:pPr>
        <w:spacing w:after="0" w:line="240" w:lineRule="auto"/>
      </w:pPr>
      <w:r>
        <w:separator/>
      </w:r>
    </w:p>
  </w:endnote>
  <w:endnote w:type="continuationSeparator" w:id="0">
    <w:p w:rsidR="00142638" w:rsidRDefault="00142638" w:rsidP="0037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4079"/>
      <w:docPartObj>
        <w:docPartGallery w:val="Page Numbers (Bottom of Page)"/>
        <w:docPartUnique/>
      </w:docPartObj>
    </w:sdtPr>
    <w:sdtContent>
      <w:p w:rsidR="0037750F" w:rsidRDefault="00906A03">
        <w:pPr>
          <w:pStyle w:val="Pieddepage"/>
          <w:jc w:val="right"/>
        </w:pPr>
        <w:fldSimple w:instr=" PAGE   \* MERGEFORMAT ">
          <w:r w:rsidR="00DE695B">
            <w:rPr>
              <w:noProof/>
            </w:rPr>
            <w:t>20</w:t>
          </w:r>
        </w:fldSimple>
      </w:p>
    </w:sdtContent>
  </w:sdt>
  <w:p w:rsidR="0037750F" w:rsidRDefault="0037750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638" w:rsidRDefault="00142638" w:rsidP="0037750F">
      <w:pPr>
        <w:spacing w:after="0" w:line="240" w:lineRule="auto"/>
      </w:pPr>
      <w:r>
        <w:separator/>
      </w:r>
    </w:p>
  </w:footnote>
  <w:footnote w:type="continuationSeparator" w:id="0">
    <w:p w:rsidR="00142638" w:rsidRDefault="00142638" w:rsidP="00377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C6868"/>
    <w:multiLevelType w:val="hybridMultilevel"/>
    <w:tmpl w:val="647EB5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53777"/>
    <w:multiLevelType w:val="hybridMultilevel"/>
    <w:tmpl w:val="3D2884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C2BFC"/>
    <w:multiLevelType w:val="hybridMultilevel"/>
    <w:tmpl w:val="3F7E11D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90394"/>
    <w:multiLevelType w:val="hybridMultilevel"/>
    <w:tmpl w:val="0038CF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A6A4D"/>
    <w:multiLevelType w:val="hybridMultilevel"/>
    <w:tmpl w:val="CE52A540"/>
    <w:lvl w:ilvl="0" w:tplc="FA9A79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52170C"/>
    <w:multiLevelType w:val="hybridMultilevel"/>
    <w:tmpl w:val="CD9C7DE0"/>
    <w:lvl w:ilvl="0" w:tplc="FA9A79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91CCBFBE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66C04"/>
    <w:multiLevelType w:val="hybridMultilevel"/>
    <w:tmpl w:val="657E1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B0A23"/>
    <w:multiLevelType w:val="hybridMultilevel"/>
    <w:tmpl w:val="027CC1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C0CAC"/>
    <w:multiLevelType w:val="hybridMultilevel"/>
    <w:tmpl w:val="B8C28238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D97C34"/>
    <w:multiLevelType w:val="hybridMultilevel"/>
    <w:tmpl w:val="37D693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7000E7"/>
    <w:multiLevelType w:val="hybridMultilevel"/>
    <w:tmpl w:val="C35C1C4E"/>
    <w:lvl w:ilvl="0" w:tplc="A9EC78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D6681"/>
    <w:multiLevelType w:val="hybridMultilevel"/>
    <w:tmpl w:val="74F8DF44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AF1E53"/>
    <w:multiLevelType w:val="hybridMultilevel"/>
    <w:tmpl w:val="06B0F7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87494"/>
    <w:multiLevelType w:val="hybridMultilevel"/>
    <w:tmpl w:val="5C709D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B7909"/>
    <w:multiLevelType w:val="hybridMultilevel"/>
    <w:tmpl w:val="8D86CFD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E6CE018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138AA"/>
    <w:multiLevelType w:val="hybridMultilevel"/>
    <w:tmpl w:val="17D485C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14"/>
  </w:num>
  <w:num w:numId="5">
    <w:abstractNumId w:val="4"/>
  </w:num>
  <w:num w:numId="6">
    <w:abstractNumId w:val="5"/>
  </w:num>
  <w:num w:numId="7">
    <w:abstractNumId w:val="12"/>
  </w:num>
  <w:num w:numId="8">
    <w:abstractNumId w:val="13"/>
  </w:num>
  <w:num w:numId="9">
    <w:abstractNumId w:val="15"/>
  </w:num>
  <w:num w:numId="10">
    <w:abstractNumId w:val="1"/>
  </w:num>
  <w:num w:numId="11">
    <w:abstractNumId w:val="9"/>
  </w:num>
  <w:num w:numId="12">
    <w:abstractNumId w:val="7"/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54C5"/>
    <w:rsid w:val="00082E15"/>
    <w:rsid w:val="000E42C8"/>
    <w:rsid w:val="00142638"/>
    <w:rsid w:val="00166191"/>
    <w:rsid w:val="001C5CC4"/>
    <w:rsid w:val="00253E63"/>
    <w:rsid w:val="002877CC"/>
    <w:rsid w:val="003131FC"/>
    <w:rsid w:val="0037750F"/>
    <w:rsid w:val="004060DB"/>
    <w:rsid w:val="00454CEE"/>
    <w:rsid w:val="005E1A79"/>
    <w:rsid w:val="00604214"/>
    <w:rsid w:val="00636377"/>
    <w:rsid w:val="006E6710"/>
    <w:rsid w:val="007F7134"/>
    <w:rsid w:val="008026BC"/>
    <w:rsid w:val="008527BA"/>
    <w:rsid w:val="008631A0"/>
    <w:rsid w:val="00906A03"/>
    <w:rsid w:val="009B4696"/>
    <w:rsid w:val="009E4267"/>
    <w:rsid w:val="00A054C5"/>
    <w:rsid w:val="00AF493D"/>
    <w:rsid w:val="00B26ADC"/>
    <w:rsid w:val="00B522C5"/>
    <w:rsid w:val="00BD246A"/>
    <w:rsid w:val="00BF5E62"/>
    <w:rsid w:val="00DA6E3E"/>
    <w:rsid w:val="00DB14A9"/>
    <w:rsid w:val="00DE3896"/>
    <w:rsid w:val="00DE695B"/>
    <w:rsid w:val="00FC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6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A054C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2"/>
      <w:szCs w:val="88"/>
    </w:rPr>
  </w:style>
  <w:style w:type="character" w:customStyle="1" w:styleId="TitreCar">
    <w:name w:val="Titre Car"/>
    <w:basedOn w:val="Policepardfaut"/>
    <w:link w:val="Titre"/>
    <w:rsid w:val="00A054C5"/>
    <w:rPr>
      <w:rFonts w:ascii="Times New Roman" w:eastAsia="Times New Roman" w:hAnsi="Times New Roman" w:cs="Times New Roman"/>
      <w:color w:val="000000"/>
      <w:sz w:val="32"/>
      <w:szCs w:val="88"/>
    </w:rPr>
  </w:style>
  <w:style w:type="paragraph" w:styleId="Paragraphedeliste">
    <w:name w:val="List Paragraph"/>
    <w:basedOn w:val="Normal"/>
    <w:uiPriority w:val="34"/>
    <w:qFormat/>
    <w:rsid w:val="00A054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4C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77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7750F"/>
  </w:style>
  <w:style w:type="paragraph" w:styleId="Pieddepage">
    <w:name w:val="footer"/>
    <w:basedOn w:val="Normal"/>
    <w:link w:val="PieddepageCar"/>
    <w:uiPriority w:val="99"/>
    <w:unhideWhenUsed/>
    <w:rsid w:val="00377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7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3119</Words>
  <Characters>17158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ect</dc:creator>
  <cp:lastModifiedBy>MT</cp:lastModifiedBy>
  <cp:revision>5</cp:revision>
  <dcterms:created xsi:type="dcterms:W3CDTF">2019-02-21T20:42:00Z</dcterms:created>
  <dcterms:modified xsi:type="dcterms:W3CDTF">2020-03-29T17:19:00Z</dcterms:modified>
</cp:coreProperties>
</file>