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E8" w:rsidRPr="00AE2F7D" w:rsidRDefault="000B47E8" w:rsidP="000B47E8">
      <w:pPr>
        <w:shd w:val="clear" w:color="auto" w:fill="FFFFFF"/>
        <w:spacing w:before="180" w:after="180"/>
        <w:ind w:left="360"/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</w:rPr>
      </w:pPr>
      <w:r w:rsidRPr="005D352F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  <w:lang w:bidi="ar-DZ"/>
        </w:rPr>
        <w:t xml:space="preserve">Chapitre </w:t>
      </w:r>
      <w:r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  <w:lang w:bidi="ar-DZ"/>
        </w:rPr>
        <w:t>5</w:t>
      </w:r>
      <w:r w:rsidRPr="005D352F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  <w:lang w:bidi="ar-DZ"/>
        </w:rPr>
        <w:t xml:space="preserve"> : </w:t>
      </w:r>
      <w:r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  <w:lang w:bidi="ar-DZ"/>
        </w:rPr>
        <w:t>P</w:t>
      </w:r>
      <w:r w:rsidRPr="00AE2F7D"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>esticides</w:t>
      </w:r>
      <w:r>
        <w:rPr>
          <w:rFonts w:ascii="Tahoma" w:hAnsi="Tahoma" w:cs="Tahoma"/>
          <w:b/>
          <w:bCs/>
          <w:i/>
          <w:iCs/>
          <w:sz w:val="28"/>
          <w:szCs w:val="28"/>
          <w:u w:val="single"/>
        </w:rPr>
        <w:t xml:space="preserve"> et perturbations éco-physiologiques </w:t>
      </w:r>
    </w:p>
    <w:p w:rsidR="000B47E8" w:rsidRPr="00FF3357" w:rsidRDefault="000B47E8" w:rsidP="000B47E8">
      <w:pPr>
        <w:jc w:val="both"/>
        <w:rPr>
          <w:rFonts w:ascii="Tahoma" w:hAnsi="Tahoma" w:cs="Tahoma"/>
          <w:sz w:val="22"/>
          <w:szCs w:val="22"/>
        </w:rPr>
      </w:pPr>
      <w:r w:rsidRPr="00FF3357">
        <w:rPr>
          <w:rFonts w:ascii="Tahoma" w:hAnsi="Tahoma" w:cs="Tahoma"/>
          <w:b/>
          <w:bCs/>
          <w:sz w:val="22"/>
          <w:szCs w:val="22"/>
        </w:rPr>
        <w:t>Les pesticides</w:t>
      </w:r>
      <w:r w:rsidRPr="00FF3357">
        <w:rPr>
          <w:rFonts w:ascii="Tahoma" w:hAnsi="Tahoma" w:cs="Tahoma"/>
          <w:sz w:val="22"/>
          <w:szCs w:val="22"/>
        </w:rPr>
        <w:t xml:space="preserve"> incluent les insecticides, les herbicides, les </w:t>
      </w:r>
      <w:proofErr w:type="spellStart"/>
      <w:r w:rsidRPr="00FF3357">
        <w:rPr>
          <w:rFonts w:ascii="Tahoma" w:hAnsi="Tahoma" w:cs="Tahoma"/>
          <w:sz w:val="22"/>
          <w:szCs w:val="22"/>
        </w:rPr>
        <w:t>rodenticides</w:t>
      </w:r>
      <w:proofErr w:type="spellEnd"/>
      <w:r w:rsidRPr="00FF3357">
        <w:rPr>
          <w:rFonts w:ascii="Tahoma" w:hAnsi="Tahoma" w:cs="Tahoma"/>
          <w:sz w:val="22"/>
          <w:szCs w:val="22"/>
        </w:rPr>
        <w:t xml:space="preserve">, les fongicides, les </w:t>
      </w:r>
      <w:proofErr w:type="spellStart"/>
      <w:r w:rsidRPr="00FF3357">
        <w:rPr>
          <w:rFonts w:ascii="Tahoma" w:hAnsi="Tahoma" w:cs="Tahoma"/>
          <w:sz w:val="22"/>
          <w:szCs w:val="22"/>
        </w:rPr>
        <w:t>molluscicides</w:t>
      </w:r>
      <w:proofErr w:type="spellEnd"/>
      <w:r w:rsidRPr="00FF3357">
        <w:rPr>
          <w:rFonts w:ascii="Tahoma" w:hAnsi="Tahoma" w:cs="Tahoma"/>
          <w:sz w:val="22"/>
          <w:szCs w:val="22"/>
        </w:rPr>
        <w:t>... etc. Il est important qu'ils soient spécifiques et tuent seulement les pestes. Malheureusement, ils affectent également des organi</w:t>
      </w:r>
      <w:r>
        <w:rPr>
          <w:rFonts w:ascii="Tahoma" w:hAnsi="Tahoma" w:cs="Tahoma"/>
          <w:sz w:val="22"/>
          <w:szCs w:val="22"/>
        </w:rPr>
        <w:t>smes autres que les pestes ciblés</w:t>
      </w:r>
      <w:r w:rsidRPr="00FF3357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FF3357">
        <w:rPr>
          <w:rFonts w:ascii="Tahoma" w:hAnsi="Tahoma" w:cs="Tahoma"/>
          <w:b/>
          <w:bCs/>
          <w:sz w:val="22"/>
          <w:szCs w:val="22"/>
        </w:rPr>
        <w:t>non-visé</w:t>
      </w:r>
      <w:proofErr w:type="spellEnd"/>
      <w:r>
        <w:rPr>
          <w:rFonts w:ascii="Tahoma" w:hAnsi="Tahoma" w:cs="Tahoma"/>
          <w:sz w:val="22"/>
          <w:szCs w:val="22"/>
        </w:rPr>
        <w:t xml:space="preserve">). </w:t>
      </w:r>
      <w:r w:rsidRPr="00F04054">
        <w:rPr>
          <w:rFonts w:ascii="Tahoma" w:hAnsi="Tahoma" w:cs="Tahoma"/>
          <w:sz w:val="22"/>
          <w:szCs w:val="22"/>
        </w:rPr>
        <w:t>Les principales classes de pesticides sont:</w:t>
      </w:r>
    </w:p>
    <w:p w:rsidR="000B47E8" w:rsidRDefault="000B47E8" w:rsidP="000B47E8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B47E8" w:rsidRDefault="000B47E8" w:rsidP="000B47E8">
      <w:pPr>
        <w:jc w:val="both"/>
      </w:pPr>
      <w:r w:rsidRPr="00FF3357">
        <w:rPr>
          <w:rFonts w:ascii="Tahoma" w:hAnsi="Tahoma" w:cs="Tahoma"/>
          <w:b/>
          <w:bCs/>
          <w:sz w:val="22"/>
          <w:szCs w:val="22"/>
          <w:u w:val="single"/>
        </w:rPr>
        <w:t>1-</w:t>
      </w:r>
      <w:r w:rsidRPr="00FF3357">
        <w:rPr>
          <w:rFonts w:ascii="Tahoma" w:hAnsi="Tahoma" w:cs="Tahoma"/>
          <w:sz w:val="22"/>
          <w:szCs w:val="22"/>
          <w:u w:val="single"/>
        </w:rPr>
        <w:t xml:space="preserve"> </w:t>
      </w:r>
      <w:r w:rsidRPr="00FF3357">
        <w:rPr>
          <w:rFonts w:ascii="Tahoma" w:hAnsi="Tahoma" w:cs="Tahoma"/>
          <w:b/>
          <w:bCs/>
          <w:sz w:val="22"/>
          <w:szCs w:val="22"/>
          <w:u w:val="single"/>
        </w:rPr>
        <w:t>Les organochlorés</w:t>
      </w:r>
      <w:r w:rsidRPr="00FF3357">
        <w:rPr>
          <w:rFonts w:ascii="Tahoma" w:hAnsi="Tahoma" w:cs="Tahoma"/>
          <w:b/>
          <w:bCs/>
          <w:sz w:val="22"/>
          <w:szCs w:val="22"/>
        </w:rPr>
        <w:t> :</w:t>
      </w:r>
      <w:r w:rsidRPr="00FF3357">
        <w:rPr>
          <w:rFonts w:ascii="Tahoma" w:hAnsi="Tahoma" w:cs="Tahoma"/>
          <w:sz w:val="22"/>
          <w:szCs w:val="22"/>
        </w:rPr>
        <w:t xml:space="preserve"> Groupe de composés organiques de synthèse obtenus par chloration de divers hydrocarbures insaturés. Largement utilisés dès les années 40, et surtout après la 2</w:t>
      </w:r>
      <w:r w:rsidRPr="00FF3357">
        <w:rPr>
          <w:rFonts w:ascii="Tahoma" w:hAnsi="Tahoma" w:cs="Tahoma"/>
          <w:sz w:val="22"/>
          <w:szCs w:val="22"/>
          <w:vertAlign w:val="superscript"/>
        </w:rPr>
        <w:t>ème</w:t>
      </w:r>
      <w:r w:rsidRPr="00FF3357">
        <w:rPr>
          <w:rFonts w:ascii="Tahoma" w:hAnsi="Tahoma" w:cs="Tahoma"/>
          <w:sz w:val="22"/>
          <w:szCs w:val="22"/>
        </w:rPr>
        <w:t xml:space="preserve"> guerre mondiale.</w:t>
      </w:r>
      <w:r>
        <w:t xml:space="preserve"> </w:t>
      </w:r>
    </w:p>
    <w:p w:rsidR="000B47E8" w:rsidRDefault="000B47E8" w:rsidP="000B47E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  <w:r w:rsidRPr="00010B11">
        <w:rPr>
          <w:rFonts w:ascii="Tahoma" w:hAnsi="Tahoma" w:cs="Tahoma"/>
          <w:b/>
          <w:bCs/>
          <w:sz w:val="22"/>
          <w:szCs w:val="22"/>
        </w:rPr>
        <w:t xml:space="preserve">- Le </w:t>
      </w:r>
      <w:r w:rsidRPr="00010B11">
        <w:rPr>
          <w:rFonts w:ascii="Tahoma" w:hAnsi="Tahoma" w:cs="Tahoma"/>
          <w:b/>
          <w:bCs/>
          <w:color w:val="000000"/>
          <w:sz w:val="22"/>
          <w:szCs w:val="22"/>
        </w:rPr>
        <w:t>DDT</w:t>
      </w:r>
      <w:r w:rsidRPr="000D02D9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‘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Dichloro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Diphényl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Trichloréthane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) est le </w:t>
      </w:r>
      <w:r>
        <w:rPr>
          <w:rFonts w:ascii="Tahoma" w:hAnsi="Tahoma" w:cs="Tahoma"/>
          <w:sz w:val="22"/>
          <w:szCs w:val="22"/>
        </w:rPr>
        <w:t xml:space="preserve">plus utilisés. </w:t>
      </w:r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>Il est neurotoxique (</w:t>
      </w:r>
      <w:proofErr w:type="spellStart"/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>Pertubent</w:t>
      </w:r>
      <w:proofErr w:type="spellEnd"/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 xml:space="preserve"> le transfert de l’influx nerveux) et s'accumule dans les </w:t>
      </w:r>
      <w:r w:rsidRPr="00452131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>tissus gras</w:t>
      </w:r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 xml:space="preserve"> des insectes</w:t>
      </w:r>
      <w:r w:rsidRPr="000D02D9">
        <w:rPr>
          <w:rFonts w:ascii="Tahoma" w:hAnsi="Tahoma" w:cs="Tahoma"/>
          <w:color w:val="000000"/>
          <w:sz w:val="22"/>
          <w:szCs w:val="22"/>
        </w:rPr>
        <w:t>. Il s'accumule le long des chaînes alimentaires (</w:t>
      </w:r>
      <w:r w:rsidRPr="00FB1054">
        <w:rPr>
          <w:rFonts w:ascii="Tahoma" w:hAnsi="Tahoma" w:cs="Tahoma"/>
          <w:b/>
          <w:bCs/>
          <w:color w:val="000000"/>
          <w:sz w:val="22"/>
          <w:szCs w:val="22"/>
        </w:rPr>
        <w:t>bioaccumulation</w:t>
      </w:r>
      <w:r w:rsidRPr="000D02D9">
        <w:rPr>
          <w:rFonts w:ascii="Tahoma" w:hAnsi="Tahoma" w:cs="Tahoma"/>
          <w:color w:val="000000"/>
          <w:sz w:val="22"/>
          <w:szCs w:val="22"/>
        </w:rPr>
        <w:t xml:space="preserve">). Il traverse les fleuves </w:t>
      </w:r>
      <w:r w:rsidRPr="001C7514">
        <w:rPr>
          <w:rFonts w:ascii="Tahoma" w:hAnsi="Tahoma" w:cs="Tahoma"/>
          <w:sz w:val="22"/>
          <w:szCs w:val="22"/>
        </w:rPr>
        <w:t xml:space="preserve">et les mers atteignant partout dans le monde. </w:t>
      </w:r>
    </w:p>
    <w:p w:rsidR="000B47E8" w:rsidRPr="006700E9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La </w:t>
      </w:r>
      <w:r w:rsidRPr="004F3FCA">
        <w:rPr>
          <w:rFonts w:ascii="Tahoma" w:hAnsi="Tahoma" w:cs="Tahoma"/>
          <w:b/>
          <w:bCs/>
          <w:sz w:val="22"/>
          <w:szCs w:val="22"/>
        </w:rPr>
        <w:t xml:space="preserve">fixation </w:t>
      </w:r>
      <w:r>
        <w:rPr>
          <w:rFonts w:ascii="Tahoma" w:hAnsi="Tahoma" w:cs="Tahoma"/>
          <w:sz w:val="22"/>
          <w:szCs w:val="22"/>
        </w:rPr>
        <w:t xml:space="preserve">de DDT </w:t>
      </w:r>
      <w:r w:rsidRPr="001C7514">
        <w:rPr>
          <w:rFonts w:ascii="Tahoma" w:hAnsi="Tahoma" w:cs="Tahoma"/>
          <w:sz w:val="22"/>
          <w:szCs w:val="22"/>
        </w:rPr>
        <w:t xml:space="preserve">dans les sédiments et </w:t>
      </w:r>
      <w:r>
        <w:rPr>
          <w:rFonts w:ascii="Tahoma" w:hAnsi="Tahoma" w:cs="Tahoma"/>
          <w:sz w:val="22"/>
          <w:szCs w:val="22"/>
        </w:rPr>
        <w:t xml:space="preserve">la </w:t>
      </w:r>
      <w:r w:rsidRPr="004F3FCA">
        <w:rPr>
          <w:rFonts w:ascii="Tahoma" w:hAnsi="Tahoma" w:cs="Tahoma"/>
          <w:b/>
          <w:bCs/>
          <w:sz w:val="22"/>
          <w:szCs w:val="22"/>
        </w:rPr>
        <w:t>longue disponibilité</w:t>
      </w:r>
      <w:r w:rsidRPr="001C7514">
        <w:rPr>
          <w:rFonts w:ascii="Tahoma" w:hAnsi="Tahoma" w:cs="Tahoma"/>
          <w:sz w:val="22"/>
          <w:szCs w:val="22"/>
        </w:rPr>
        <w:t xml:space="preserve"> </w:t>
      </w:r>
      <w:r w:rsidRPr="000D02D9">
        <w:rPr>
          <w:rFonts w:ascii="Tahoma" w:hAnsi="Tahoma" w:cs="Tahoma"/>
          <w:color w:val="000000"/>
          <w:sz w:val="22"/>
          <w:szCs w:val="22"/>
        </w:rPr>
        <w:t>(</w:t>
      </w:r>
      <w:r w:rsidRPr="00FB1054">
        <w:rPr>
          <w:rFonts w:ascii="Tahoma" w:hAnsi="Tahoma" w:cs="Tahoma"/>
          <w:b/>
          <w:bCs/>
          <w:color w:val="000000"/>
          <w:sz w:val="22"/>
          <w:szCs w:val="22"/>
        </w:rPr>
        <w:t>non dégradé</w:t>
      </w:r>
      <w:r w:rsidRPr="000D02D9">
        <w:rPr>
          <w:rFonts w:ascii="Tahoma" w:hAnsi="Tahoma" w:cs="Tahoma"/>
          <w:color w:val="000000"/>
          <w:sz w:val="22"/>
          <w:szCs w:val="22"/>
        </w:rPr>
        <w:t xml:space="preserve">) </w:t>
      </w:r>
      <w:r w:rsidRPr="001C7514">
        <w:rPr>
          <w:rFonts w:ascii="Tahoma" w:hAnsi="Tahoma" w:cs="Tahoma"/>
          <w:sz w:val="22"/>
          <w:szCs w:val="22"/>
        </w:rPr>
        <w:t xml:space="preserve">dans les </w:t>
      </w:r>
      <w:r>
        <w:rPr>
          <w:rFonts w:ascii="Tahoma" w:hAnsi="Tahoma" w:cs="Tahoma"/>
          <w:sz w:val="22"/>
          <w:szCs w:val="22"/>
        </w:rPr>
        <w:t xml:space="preserve">écosystèmes aquatiques, </w:t>
      </w:r>
      <w:r w:rsidRPr="000B3C73">
        <w:rPr>
          <w:rFonts w:ascii="Tahoma" w:hAnsi="Tahoma" w:cs="Tahoma"/>
          <w:color w:val="000000"/>
          <w:sz w:val="22"/>
          <w:szCs w:val="22"/>
        </w:rPr>
        <w:t xml:space="preserve">surtout les lacs le rendent très dangereux. Le DDT est maintenant </w:t>
      </w:r>
      <w:r w:rsidRPr="000B3C73">
        <w:rPr>
          <w:rFonts w:ascii="Tahoma" w:hAnsi="Tahoma" w:cs="Tahoma"/>
          <w:b/>
          <w:bCs/>
          <w:color w:val="000000"/>
          <w:sz w:val="22"/>
          <w:szCs w:val="22"/>
        </w:rPr>
        <w:t xml:space="preserve">interdit </w:t>
      </w:r>
      <w:r w:rsidRPr="000B3C73">
        <w:rPr>
          <w:rFonts w:ascii="Tahoma" w:hAnsi="Tahoma" w:cs="Tahoma"/>
          <w:color w:val="000000"/>
          <w:sz w:val="22"/>
          <w:szCs w:val="22"/>
        </w:rPr>
        <w:t>dans beaucoup de pays, mais il reste dans le sol, et peut être</w:t>
      </w:r>
      <w:r w:rsidRPr="000D02D9">
        <w:rPr>
          <w:rFonts w:ascii="Tahoma" w:hAnsi="Tahoma" w:cs="Tahoma"/>
          <w:color w:val="000000"/>
          <w:sz w:val="22"/>
          <w:szCs w:val="22"/>
        </w:rPr>
        <w:t xml:space="preserve"> détecté chez les </w:t>
      </w:r>
      <w:r w:rsidRPr="006700E9">
        <w:rPr>
          <w:rFonts w:ascii="Tahoma" w:hAnsi="Tahoma" w:cs="Tahoma"/>
          <w:color w:val="000000"/>
          <w:sz w:val="22"/>
          <w:szCs w:val="22"/>
        </w:rPr>
        <w:t>animaux. Malheureusement, dans quelques pays (le tiers monde) il est encore employé pour tuer des pestes.</w:t>
      </w:r>
    </w:p>
    <w:p w:rsidR="000B47E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noProof/>
          <w:color w:val="000000"/>
          <w:sz w:val="22"/>
          <w:szCs w:val="22"/>
        </w:rPr>
        <w:drawing>
          <wp:inline distT="0" distB="0" distL="0" distR="0">
            <wp:extent cx="762000" cy="8667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297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noProof/>
          <w:color w:val="000000"/>
          <w:sz w:val="22"/>
          <w:szCs w:val="22"/>
        </w:rPr>
        <w:drawing>
          <wp:inline distT="0" distB="0" distL="0" distR="0">
            <wp:extent cx="781050" cy="86677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297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noProof/>
          <w:color w:val="000000"/>
          <w:sz w:val="22"/>
          <w:szCs w:val="22"/>
        </w:rPr>
        <w:drawing>
          <wp:inline distT="0" distB="0" distL="0" distR="0">
            <wp:extent cx="723900" cy="8572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297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noProof/>
          <w:color w:val="000000"/>
          <w:sz w:val="22"/>
          <w:szCs w:val="22"/>
        </w:rPr>
        <w:drawing>
          <wp:inline distT="0" distB="0" distL="0" distR="0">
            <wp:extent cx="942975" cy="857250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2"/>
          <w:szCs w:val="22"/>
        </w:rPr>
        <w:drawing>
          <wp:inline distT="0" distB="0" distL="0" distR="0">
            <wp:extent cx="2019300" cy="115252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E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B47E8" w:rsidRPr="000B3C73" w:rsidRDefault="000B47E8" w:rsidP="000B47E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- Le </w:t>
      </w:r>
      <w:r w:rsidRPr="00A360A3">
        <w:rPr>
          <w:rFonts w:ascii="Tahoma" w:hAnsi="Tahoma" w:cs="Tahoma"/>
          <w:b/>
          <w:bCs/>
          <w:sz w:val="22"/>
          <w:szCs w:val="22"/>
        </w:rPr>
        <w:t>2,4-D</w:t>
      </w:r>
      <w:r>
        <w:rPr>
          <w:rFonts w:ascii="Tahoma" w:hAnsi="Tahoma" w:cs="Tahoma"/>
          <w:b/>
          <w:bCs/>
          <w:sz w:val="22"/>
          <w:szCs w:val="22"/>
        </w:rPr>
        <w:t xml:space="preserve"> : </w:t>
      </w:r>
      <w:r w:rsidRPr="00A360A3">
        <w:rPr>
          <w:rFonts w:ascii="Tahoma" w:hAnsi="Tahoma" w:cs="Tahoma"/>
          <w:sz w:val="22"/>
          <w:szCs w:val="22"/>
        </w:rPr>
        <w:t>Herbicide sélectif largement utilisé dans les cultures fruitières,</w:t>
      </w:r>
      <w:r>
        <w:rPr>
          <w:rFonts w:ascii="Tahoma" w:hAnsi="Tahoma" w:cs="Tahoma"/>
          <w:sz w:val="22"/>
          <w:szCs w:val="22"/>
        </w:rPr>
        <w:t xml:space="preserve"> </w:t>
      </w:r>
      <w:r w:rsidRPr="000B3C73">
        <w:rPr>
          <w:rFonts w:ascii="Tahoma" w:hAnsi="Tahoma" w:cs="Tahoma"/>
          <w:color w:val="000000"/>
          <w:sz w:val="22"/>
          <w:szCs w:val="22"/>
        </w:rPr>
        <w:t xml:space="preserve">fourragères et céréalières. C’est un herbicide non persistant et rapidement métabolisé par les plantes tolérantes, les bactéries du sol et les micro-organismes aquatiques. </w:t>
      </w:r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 xml:space="preserve">Il modifier l’action des hormones végétales naturelles régulant la croissance et le </w:t>
      </w:r>
      <w:r w:rsidRPr="00AD7C99">
        <w:rPr>
          <w:rFonts w:ascii="Tahoma" w:hAnsi="Tahoma" w:cs="Tahoma"/>
          <w:b/>
          <w:bCs/>
          <w:color w:val="FF0000"/>
          <w:sz w:val="22"/>
          <w:szCs w:val="22"/>
        </w:rPr>
        <w:t>développement radiculaire</w:t>
      </w:r>
      <w:r w:rsidRPr="000B3C73">
        <w:rPr>
          <w:rFonts w:ascii="Tahoma" w:hAnsi="Tahoma" w:cs="Tahoma"/>
          <w:color w:val="000000"/>
          <w:sz w:val="22"/>
          <w:szCs w:val="22"/>
        </w:rPr>
        <w:t xml:space="preserve">. Généralement considéré sans effet néfaste pour les animaux, mais il présente de dioxines </w:t>
      </w:r>
      <w:proofErr w:type="spellStart"/>
      <w:r w:rsidRPr="000B3C73">
        <w:rPr>
          <w:rFonts w:ascii="Tahoma" w:hAnsi="Tahoma" w:cs="Tahoma"/>
          <w:color w:val="000000"/>
          <w:sz w:val="22"/>
          <w:szCs w:val="22"/>
        </w:rPr>
        <w:t>tératogéniques</w:t>
      </w:r>
      <w:proofErr w:type="spellEnd"/>
      <w:r w:rsidRPr="000B3C73">
        <w:rPr>
          <w:rFonts w:ascii="Tahoma" w:hAnsi="Tahoma" w:cs="Tahoma"/>
          <w:color w:val="000000"/>
          <w:sz w:val="22"/>
          <w:szCs w:val="22"/>
        </w:rPr>
        <w:t xml:space="preserve"> dans certains produits associés (</w:t>
      </w:r>
      <w:r w:rsidRPr="000B3C73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proofErr w:type="gramStart"/>
      <w:r w:rsidRPr="000B3C73">
        <w:rPr>
          <w:rFonts w:ascii="Tahoma" w:hAnsi="Tahoma" w:cs="Tahoma"/>
          <w:b/>
          <w:bCs/>
          <w:color w:val="000000"/>
          <w:sz w:val="22"/>
          <w:szCs w:val="22"/>
        </w:rPr>
        <w:t>,4,5</w:t>
      </w:r>
      <w:proofErr w:type="gramEnd"/>
      <w:r w:rsidRPr="000B3C73">
        <w:rPr>
          <w:rFonts w:ascii="Tahoma" w:hAnsi="Tahoma" w:cs="Tahoma"/>
          <w:b/>
          <w:bCs/>
          <w:color w:val="000000"/>
          <w:sz w:val="22"/>
          <w:szCs w:val="22"/>
        </w:rPr>
        <w:t>-T</w:t>
      </w:r>
      <w:r w:rsidRPr="000B3C73">
        <w:rPr>
          <w:rFonts w:ascii="Tahoma" w:hAnsi="Tahoma" w:cs="Tahoma"/>
          <w:color w:val="000000"/>
          <w:sz w:val="22"/>
          <w:szCs w:val="22"/>
        </w:rPr>
        <w:t>), utilisés comme agent défoliant (</w:t>
      </w:r>
      <w:r w:rsidRPr="000B3C73">
        <w:rPr>
          <w:rFonts w:ascii="Tahoma" w:hAnsi="Tahoma" w:cs="Tahoma"/>
          <w:b/>
          <w:bCs/>
          <w:color w:val="000000"/>
          <w:sz w:val="22"/>
          <w:szCs w:val="22"/>
        </w:rPr>
        <w:t>Agent Orange</w:t>
      </w:r>
      <w:r w:rsidRPr="000B3C73">
        <w:rPr>
          <w:rFonts w:ascii="Tahoma" w:hAnsi="Tahoma" w:cs="Tahoma"/>
          <w:color w:val="000000"/>
          <w:sz w:val="22"/>
          <w:szCs w:val="22"/>
        </w:rPr>
        <w:t xml:space="preserve">) durant </w:t>
      </w:r>
      <w:r w:rsidRPr="000B3C73">
        <w:rPr>
          <w:rFonts w:ascii="Tahoma" w:hAnsi="Tahoma" w:cs="Tahoma"/>
          <w:color w:val="000000"/>
          <w:sz w:val="22"/>
          <w:szCs w:val="22"/>
          <w:u w:val="single"/>
        </w:rPr>
        <w:t>la guerre du Vietnam</w:t>
      </w:r>
      <w:r w:rsidRPr="000B3C73">
        <w:rPr>
          <w:rFonts w:ascii="Tahoma" w:hAnsi="Tahoma" w:cs="Tahoma"/>
          <w:color w:val="000000"/>
          <w:sz w:val="22"/>
          <w:szCs w:val="22"/>
        </w:rPr>
        <w:t>.</w:t>
      </w:r>
    </w:p>
    <w:p w:rsidR="000B47E8" w:rsidRDefault="000B47E8" w:rsidP="000B47E8">
      <w:pPr>
        <w:shd w:val="clear" w:color="auto" w:fill="FFFFFF"/>
        <w:spacing w:before="180" w:after="180"/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noProof/>
          <w:sz w:val="22"/>
          <w:szCs w:val="22"/>
        </w:rPr>
        <w:lastRenderedPageBreak/>
        <w:drawing>
          <wp:inline distT="0" distB="0" distL="0" distR="0">
            <wp:extent cx="4392295" cy="2971800"/>
            <wp:effectExtent l="19050" t="0" r="825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47E8" w:rsidRPr="00FB1054" w:rsidRDefault="000B47E8" w:rsidP="000B47E8">
      <w:pPr>
        <w:shd w:val="clear" w:color="auto" w:fill="FFFFFF"/>
        <w:spacing w:before="180" w:after="180"/>
        <w:jc w:val="center"/>
        <w:rPr>
          <w:rFonts w:ascii="Tahoma" w:hAnsi="Tahoma" w:cs="Tahoma"/>
          <w:sz w:val="22"/>
          <w:szCs w:val="22"/>
        </w:rPr>
      </w:pPr>
      <w:proofErr w:type="spellStart"/>
      <w:r w:rsidRPr="001C7514">
        <w:rPr>
          <w:rFonts w:ascii="Tahoma" w:hAnsi="Tahoma" w:cs="Tahoma"/>
          <w:b/>
          <w:bCs/>
          <w:color w:val="000000"/>
          <w:sz w:val="22"/>
          <w:szCs w:val="22"/>
        </w:rPr>
        <w:t>Fig</w:t>
      </w:r>
      <w:proofErr w:type="spellEnd"/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4</w:t>
      </w:r>
      <w:r w:rsidRPr="001C7514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 xml:space="preserve"> Le mouvement </w:t>
      </w:r>
      <w:r w:rsidRPr="000D02D9">
        <w:rPr>
          <w:rFonts w:ascii="Tahoma" w:hAnsi="Tahoma" w:cs="Tahoma"/>
          <w:color w:val="000000"/>
          <w:sz w:val="22"/>
          <w:szCs w:val="22"/>
        </w:rPr>
        <w:t>(</w:t>
      </w:r>
      <w:r w:rsidRPr="00FB1054">
        <w:rPr>
          <w:rFonts w:ascii="Tahoma" w:hAnsi="Tahoma" w:cs="Tahoma"/>
          <w:b/>
          <w:bCs/>
          <w:color w:val="000000"/>
          <w:sz w:val="22"/>
          <w:szCs w:val="22"/>
        </w:rPr>
        <w:t>bioaccumulation</w:t>
      </w:r>
      <w:r>
        <w:rPr>
          <w:rFonts w:ascii="Tahoma" w:hAnsi="Tahoma" w:cs="Tahoma"/>
          <w:color w:val="000000"/>
          <w:sz w:val="22"/>
          <w:szCs w:val="22"/>
        </w:rPr>
        <w:t xml:space="preserve">) de DDT </w:t>
      </w:r>
      <w:r w:rsidRPr="000D02D9">
        <w:rPr>
          <w:rFonts w:ascii="Tahoma" w:hAnsi="Tahoma" w:cs="Tahoma"/>
          <w:color w:val="000000"/>
          <w:sz w:val="22"/>
          <w:szCs w:val="22"/>
        </w:rPr>
        <w:t>le long des chaînes alimentaires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:rsidR="000B47E8" w:rsidRPr="00A3079B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F45F3D">
        <w:rPr>
          <w:rFonts w:ascii="Tahoma" w:hAnsi="Tahoma" w:cs="Tahoma"/>
          <w:b/>
          <w:bCs/>
          <w:sz w:val="22"/>
          <w:szCs w:val="22"/>
          <w:u w:val="single"/>
        </w:rPr>
        <w:t>2-</w:t>
      </w:r>
      <w:r w:rsidRPr="00F45F3D">
        <w:rPr>
          <w:rFonts w:ascii="Tahoma" w:hAnsi="Tahoma" w:cs="Tahoma"/>
          <w:sz w:val="22"/>
          <w:szCs w:val="22"/>
          <w:u w:val="single"/>
        </w:rPr>
        <w:t xml:space="preserve"> </w:t>
      </w:r>
      <w:r w:rsidRPr="00F45F3D">
        <w:rPr>
          <w:rFonts w:ascii="Tahoma" w:hAnsi="Tahoma" w:cs="Tahoma"/>
          <w:b/>
          <w:bCs/>
          <w:sz w:val="22"/>
          <w:szCs w:val="22"/>
          <w:u w:val="single"/>
        </w:rPr>
        <w:t xml:space="preserve">Les </w:t>
      </w:r>
      <w:proofErr w:type="spellStart"/>
      <w:r w:rsidRPr="00F45F3D">
        <w:rPr>
          <w:rFonts w:ascii="Tahoma" w:hAnsi="Tahoma" w:cs="Tahoma"/>
          <w:b/>
          <w:bCs/>
          <w:sz w:val="22"/>
          <w:szCs w:val="22"/>
          <w:u w:val="single"/>
        </w:rPr>
        <w:t>organophosphates</w:t>
      </w:r>
      <w:proofErr w:type="spellEnd"/>
      <w:r w:rsidRPr="00AA7B9D">
        <w:rPr>
          <w:rFonts w:ascii="Tahoma" w:hAnsi="Tahoma" w:cs="Tahoma"/>
          <w:b/>
          <w:bCs/>
          <w:sz w:val="22"/>
          <w:szCs w:val="22"/>
        </w:rPr>
        <w:t> :</w:t>
      </w:r>
      <w:r w:rsidRPr="00AA7B9D">
        <w:rPr>
          <w:rFonts w:ascii="Tahoma" w:hAnsi="Tahoma" w:cs="Tahoma"/>
          <w:sz w:val="22"/>
          <w:szCs w:val="22"/>
        </w:rPr>
        <w:t xml:space="preserve"> Substances organiques de synthèse </w:t>
      </w:r>
      <w:r>
        <w:rPr>
          <w:rFonts w:ascii="Tahoma" w:hAnsi="Tahoma" w:cs="Tahoma"/>
          <w:sz w:val="22"/>
          <w:szCs w:val="22"/>
        </w:rPr>
        <w:t>et généralement dérivées de l</w:t>
      </w:r>
      <w:r w:rsidRPr="00AA7B9D">
        <w:rPr>
          <w:rFonts w:ascii="Tahoma" w:hAnsi="Tahoma" w:cs="Tahoma"/>
          <w:sz w:val="22"/>
          <w:szCs w:val="22"/>
        </w:rPr>
        <w:t xml:space="preserve">’acide </w:t>
      </w:r>
      <w:proofErr w:type="spellStart"/>
      <w:r w:rsidRPr="00AA7B9D">
        <w:rPr>
          <w:rFonts w:ascii="Tahoma" w:hAnsi="Tahoma" w:cs="Tahoma"/>
          <w:sz w:val="22"/>
          <w:szCs w:val="22"/>
        </w:rPr>
        <w:t>othophosphorique</w:t>
      </w:r>
      <w:proofErr w:type="spellEnd"/>
      <w:r w:rsidRPr="00AA7B9D">
        <w:rPr>
          <w:rFonts w:ascii="Tahoma" w:hAnsi="Tahoma" w:cs="Tahoma"/>
          <w:sz w:val="22"/>
          <w:szCs w:val="22"/>
        </w:rPr>
        <w:t xml:space="preserve">. Employer pour remplacer les organochlorés, étant </w:t>
      </w:r>
      <w:r w:rsidRPr="00AA7B9D">
        <w:rPr>
          <w:rFonts w:ascii="Tahoma" w:hAnsi="Tahoma" w:cs="Tahoma"/>
          <w:b/>
          <w:bCs/>
          <w:sz w:val="22"/>
          <w:szCs w:val="22"/>
        </w:rPr>
        <w:t>moins persistants</w:t>
      </w:r>
      <w:r w:rsidRPr="00AA7B9D">
        <w:rPr>
          <w:rFonts w:ascii="Tahoma" w:hAnsi="Tahoma" w:cs="Tahoma"/>
          <w:sz w:val="22"/>
          <w:szCs w:val="22"/>
        </w:rPr>
        <w:t>. Malheureusement, ils sont toxiques aux humains et aux organismes (</w:t>
      </w:r>
      <w:proofErr w:type="spellStart"/>
      <w:r w:rsidRPr="00AA7B9D">
        <w:rPr>
          <w:rFonts w:ascii="Tahoma" w:hAnsi="Tahoma" w:cs="Tahoma"/>
          <w:b/>
          <w:bCs/>
          <w:sz w:val="22"/>
          <w:szCs w:val="22"/>
        </w:rPr>
        <w:t>non-visé</w:t>
      </w:r>
      <w:proofErr w:type="spellEnd"/>
      <w:r w:rsidRPr="00AA7B9D">
        <w:rPr>
          <w:rFonts w:ascii="Tahoma" w:hAnsi="Tahoma" w:cs="Tahoma"/>
          <w:sz w:val="22"/>
          <w:szCs w:val="22"/>
        </w:rPr>
        <w:t xml:space="preserve">) aussi bien que les insectes. Ils sont </w:t>
      </w:r>
      <w:proofErr w:type="spellStart"/>
      <w:r>
        <w:rPr>
          <w:rFonts w:ascii="Tahoma" w:hAnsi="Tahoma" w:cs="Tahoma"/>
          <w:sz w:val="22"/>
          <w:szCs w:val="22"/>
        </w:rPr>
        <w:t>ré</w:t>
      </w:r>
      <w:r w:rsidRPr="00AA7B9D">
        <w:rPr>
          <w:rFonts w:ascii="Tahoma" w:hAnsi="Tahoma" w:cs="Tahoma"/>
          <w:sz w:val="22"/>
          <w:szCs w:val="22"/>
        </w:rPr>
        <w:t>cements</w:t>
      </w:r>
      <w:proofErr w:type="spellEnd"/>
      <w:r w:rsidRPr="00AA7B9D">
        <w:rPr>
          <w:rFonts w:ascii="Tahoma" w:hAnsi="Tahoma" w:cs="Tahoma"/>
          <w:sz w:val="22"/>
          <w:szCs w:val="22"/>
        </w:rPr>
        <w:t xml:space="preserve"> liés avec la </w:t>
      </w:r>
      <w:r w:rsidRPr="00A92949">
        <w:rPr>
          <w:rFonts w:ascii="Tahoma" w:hAnsi="Tahoma" w:cs="Tahoma"/>
          <w:sz w:val="22"/>
          <w:szCs w:val="22"/>
        </w:rPr>
        <w:t xml:space="preserve">maladie affectant les vétérans de la </w:t>
      </w:r>
      <w:r w:rsidRPr="00A3079B">
        <w:rPr>
          <w:rFonts w:ascii="Tahoma" w:hAnsi="Tahoma" w:cs="Tahoma"/>
          <w:sz w:val="22"/>
          <w:szCs w:val="22"/>
        </w:rPr>
        <w:t>guerre du golfe.</w:t>
      </w:r>
    </w:p>
    <w:p w:rsidR="000B47E8" w:rsidRPr="00A3079B" w:rsidRDefault="000B47E8" w:rsidP="000B47E8">
      <w:pPr>
        <w:jc w:val="both"/>
        <w:rPr>
          <w:rFonts w:ascii="Tahoma" w:hAnsi="Tahoma" w:cs="Tahoma"/>
          <w:sz w:val="22"/>
          <w:szCs w:val="22"/>
        </w:rPr>
      </w:pPr>
      <w:r w:rsidRPr="00A3079B">
        <w:rPr>
          <w:rFonts w:ascii="Tahoma" w:hAnsi="Tahoma" w:cs="Tahoma"/>
          <w:b/>
          <w:bCs/>
          <w:sz w:val="22"/>
          <w:szCs w:val="22"/>
        </w:rPr>
        <w:t>-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A3079B">
        <w:rPr>
          <w:rFonts w:ascii="Tahoma" w:hAnsi="Tahoma" w:cs="Tahoma"/>
          <w:b/>
          <w:bCs/>
          <w:sz w:val="22"/>
          <w:szCs w:val="22"/>
        </w:rPr>
        <w:t>Fenthion</w:t>
      </w:r>
      <w:proofErr w:type="spellEnd"/>
      <w:r w:rsidRPr="00A3079B">
        <w:rPr>
          <w:rFonts w:ascii="Tahoma" w:hAnsi="Tahoma" w:cs="Tahoma"/>
          <w:b/>
          <w:bCs/>
          <w:sz w:val="22"/>
          <w:szCs w:val="22"/>
        </w:rPr>
        <w:t> :</w:t>
      </w:r>
      <w:r w:rsidRPr="00A3079B">
        <w:rPr>
          <w:rFonts w:ascii="Tahoma" w:hAnsi="Tahoma" w:cs="Tahoma"/>
          <w:sz w:val="22"/>
          <w:szCs w:val="22"/>
        </w:rPr>
        <w:t xml:space="preserve"> Large spectre d’activité contre les larves de moustiques (anophèles, culex et simulies). Très toxiques pour les oiseaux et persistants durant plusieurs</w:t>
      </w:r>
      <w:r>
        <w:rPr>
          <w:rFonts w:ascii="Tahoma" w:hAnsi="Tahoma" w:cs="Tahoma"/>
          <w:sz w:val="22"/>
          <w:szCs w:val="22"/>
        </w:rPr>
        <w:t xml:space="preserve"> </w:t>
      </w:r>
      <w:r w:rsidRPr="00A3079B">
        <w:rPr>
          <w:rFonts w:ascii="Tahoma" w:hAnsi="Tahoma" w:cs="Tahoma"/>
          <w:sz w:val="22"/>
          <w:szCs w:val="22"/>
        </w:rPr>
        <w:t>mois.</w:t>
      </w:r>
    </w:p>
    <w:p w:rsidR="000B47E8" w:rsidRPr="00A3079B" w:rsidRDefault="000B47E8" w:rsidP="000B47E8">
      <w:pPr>
        <w:jc w:val="both"/>
        <w:rPr>
          <w:rFonts w:ascii="Tahoma" w:hAnsi="Tahoma" w:cs="Tahoma"/>
          <w:sz w:val="22"/>
          <w:szCs w:val="22"/>
        </w:rPr>
      </w:pPr>
      <w:r w:rsidRPr="00A3079B">
        <w:rPr>
          <w:rFonts w:ascii="Tahoma" w:hAnsi="Tahoma" w:cs="Tahoma"/>
          <w:b/>
          <w:bCs/>
          <w:sz w:val="22"/>
          <w:szCs w:val="22"/>
        </w:rPr>
        <w:t xml:space="preserve">- </w:t>
      </w:r>
      <w:proofErr w:type="spellStart"/>
      <w:r w:rsidRPr="00A3079B">
        <w:rPr>
          <w:rFonts w:ascii="Tahoma" w:hAnsi="Tahoma" w:cs="Tahoma"/>
          <w:b/>
          <w:bCs/>
          <w:sz w:val="22"/>
          <w:szCs w:val="22"/>
        </w:rPr>
        <w:t>Malathion</w:t>
      </w:r>
      <w:proofErr w:type="spellEnd"/>
      <w:r w:rsidRPr="00A3079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3079B">
        <w:rPr>
          <w:rFonts w:ascii="Tahoma" w:hAnsi="Tahoma" w:cs="Tahoma"/>
          <w:sz w:val="22"/>
          <w:szCs w:val="22"/>
        </w:rPr>
        <w:t xml:space="preserve">et </w:t>
      </w:r>
      <w:proofErr w:type="spellStart"/>
      <w:r w:rsidRPr="00A3079B">
        <w:rPr>
          <w:rFonts w:ascii="Tahoma" w:hAnsi="Tahoma" w:cs="Tahoma"/>
          <w:b/>
          <w:bCs/>
          <w:sz w:val="22"/>
          <w:szCs w:val="22"/>
        </w:rPr>
        <w:t>Parathion</w:t>
      </w:r>
      <w:proofErr w:type="spellEnd"/>
      <w:r w:rsidRPr="00A3079B">
        <w:rPr>
          <w:rFonts w:ascii="Tahoma" w:hAnsi="Tahoma" w:cs="Tahoma"/>
          <w:b/>
          <w:bCs/>
          <w:sz w:val="22"/>
          <w:szCs w:val="22"/>
        </w:rPr>
        <w:t xml:space="preserve"> : </w:t>
      </w:r>
      <w:r w:rsidRPr="00A3079B">
        <w:rPr>
          <w:rFonts w:ascii="Tahoma" w:hAnsi="Tahoma" w:cs="Tahoma"/>
          <w:sz w:val="22"/>
          <w:szCs w:val="22"/>
        </w:rPr>
        <w:t xml:space="preserve">Insecticides à usage domestique et en élevage. Toxicité élevée chez les insectes. Faible toxicité du </w:t>
      </w:r>
      <w:proofErr w:type="spellStart"/>
      <w:r w:rsidRPr="00A3079B">
        <w:rPr>
          <w:rFonts w:ascii="Tahoma" w:hAnsi="Tahoma" w:cs="Tahoma"/>
          <w:sz w:val="22"/>
          <w:szCs w:val="22"/>
        </w:rPr>
        <w:t>malathion</w:t>
      </w:r>
      <w:proofErr w:type="spellEnd"/>
      <w:r w:rsidRPr="00A3079B">
        <w:rPr>
          <w:rFonts w:ascii="Tahoma" w:hAnsi="Tahoma" w:cs="Tahoma"/>
          <w:sz w:val="22"/>
          <w:szCs w:val="22"/>
        </w:rPr>
        <w:t xml:space="preserve"> chez les mammifères, mais forte toxicité du </w:t>
      </w:r>
      <w:proofErr w:type="spellStart"/>
      <w:r w:rsidRPr="00A3079B">
        <w:rPr>
          <w:rFonts w:ascii="Tahoma" w:hAnsi="Tahoma" w:cs="Tahoma"/>
          <w:sz w:val="22"/>
          <w:szCs w:val="22"/>
        </w:rPr>
        <w:t>parathion</w:t>
      </w:r>
      <w:proofErr w:type="spellEnd"/>
      <w:r w:rsidRPr="00A3079B">
        <w:rPr>
          <w:rFonts w:ascii="Tahoma" w:hAnsi="Tahoma" w:cs="Tahoma"/>
          <w:sz w:val="22"/>
          <w:szCs w:val="22"/>
        </w:rPr>
        <w:t xml:space="preserve">. </w:t>
      </w:r>
    </w:p>
    <w:p w:rsidR="000B47E8" w:rsidRPr="00C23D11" w:rsidRDefault="000B47E8" w:rsidP="000B47E8">
      <w:pPr>
        <w:jc w:val="both"/>
        <w:rPr>
          <w:rFonts w:ascii="Tahoma" w:hAnsi="Tahoma" w:cs="Tahoma"/>
          <w:sz w:val="22"/>
          <w:szCs w:val="22"/>
        </w:rPr>
      </w:pPr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>Il inhibe l'action de l'acétylcholine estérase aux synapses (blocage de la transmission nerveuse et neuromusculaire</w:t>
      </w:r>
      <w:r w:rsidRPr="00C23D11">
        <w:rPr>
          <w:rFonts w:ascii="Tahoma" w:hAnsi="Tahoma" w:cs="Tahoma"/>
          <w:sz w:val="22"/>
          <w:szCs w:val="22"/>
        </w:rPr>
        <w:t>)</w:t>
      </w:r>
      <w:r w:rsidRPr="00C23D11">
        <w:rPr>
          <w:rFonts w:ascii="Tahoma" w:hAnsi="Tahoma" w:cs="Tahoma"/>
          <w:color w:val="000000"/>
          <w:sz w:val="22"/>
          <w:szCs w:val="22"/>
        </w:rPr>
        <w:t>.</w:t>
      </w:r>
      <w:r w:rsidRPr="00C23D11">
        <w:rPr>
          <w:rFonts w:ascii="Tahoma" w:hAnsi="Tahoma" w:cs="Tahoma"/>
          <w:sz w:val="22"/>
          <w:szCs w:val="22"/>
        </w:rPr>
        <w:t xml:space="preserve"> </w:t>
      </w:r>
    </w:p>
    <w:p w:rsidR="000B47E8" w:rsidRPr="00A3079B" w:rsidRDefault="000B47E8" w:rsidP="000B47E8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A3079B">
        <w:rPr>
          <w:rFonts w:ascii="Tahoma" w:hAnsi="Tahoma" w:cs="Tahoma"/>
          <w:color w:val="000000"/>
          <w:sz w:val="22"/>
          <w:szCs w:val="22"/>
        </w:rPr>
        <w:t xml:space="preserve">La plupart des shampooings utilisés pour tuer les poux, contiennent des </w:t>
      </w:r>
      <w:proofErr w:type="spellStart"/>
      <w:r w:rsidRPr="00A3079B">
        <w:rPr>
          <w:rFonts w:ascii="Tahoma" w:hAnsi="Tahoma" w:cs="Tahoma"/>
          <w:color w:val="000000"/>
          <w:sz w:val="22"/>
          <w:szCs w:val="22"/>
        </w:rPr>
        <w:t>organophosphates</w:t>
      </w:r>
      <w:proofErr w:type="spellEnd"/>
      <w:r w:rsidRPr="00A3079B">
        <w:rPr>
          <w:rFonts w:ascii="Tahoma" w:hAnsi="Tahoma" w:cs="Tahoma"/>
          <w:color w:val="000000"/>
          <w:sz w:val="22"/>
          <w:szCs w:val="22"/>
        </w:rPr>
        <w:t xml:space="preserve">. Typiquement, si ces produits chimiques dangereux entrent dans les écosystèmes aquatiques, ils peuvent être </w:t>
      </w:r>
      <w:r w:rsidRPr="00A3079B">
        <w:rPr>
          <w:rFonts w:ascii="Tahoma" w:hAnsi="Tahoma" w:cs="Tahoma"/>
          <w:b/>
          <w:bCs/>
          <w:color w:val="000000"/>
          <w:sz w:val="22"/>
          <w:szCs w:val="22"/>
        </w:rPr>
        <w:t>accumulés le long des chaînes alimentaires</w:t>
      </w:r>
      <w:r w:rsidRPr="00A3079B">
        <w:rPr>
          <w:rFonts w:ascii="Tahoma" w:hAnsi="Tahoma" w:cs="Tahoma"/>
          <w:color w:val="000000"/>
          <w:sz w:val="22"/>
          <w:szCs w:val="22"/>
        </w:rPr>
        <w:t xml:space="preserve"> rapidement.</w:t>
      </w:r>
    </w:p>
    <w:p w:rsidR="000B47E8" w:rsidRPr="006700E9" w:rsidRDefault="000B47E8" w:rsidP="000B47E8">
      <w:pPr>
        <w:shd w:val="clear" w:color="auto" w:fill="FFFFFF"/>
        <w:spacing w:before="180" w:after="1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666875" cy="61912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571625" cy="58102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562100" cy="57150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E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:rsidR="000B47E8" w:rsidRPr="00452131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2"/>
          <w:szCs w:val="22"/>
        </w:rPr>
      </w:pPr>
      <w:r w:rsidRPr="00F45F3D">
        <w:rPr>
          <w:rFonts w:ascii="Tahoma" w:hAnsi="Tahoma" w:cs="Tahoma"/>
          <w:b/>
          <w:bCs/>
          <w:sz w:val="22"/>
          <w:szCs w:val="22"/>
          <w:u w:val="single"/>
        </w:rPr>
        <w:t xml:space="preserve">3- 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Les </w:t>
      </w:r>
      <w:r w:rsidRPr="00F45F3D">
        <w:rPr>
          <w:rFonts w:ascii="Tahoma" w:hAnsi="Tahoma" w:cs="Tahoma"/>
          <w:b/>
          <w:bCs/>
          <w:sz w:val="22"/>
          <w:szCs w:val="22"/>
          <w:u w:val="single"/>
        </w:rPr>
        <w:t>Carbamates</w:t>
      </w:r>
      <w:r w:rsidRPr="00877EFD">
        <w:rPr>
          <w:rFonts w:ascii="Tahoma" w:hAnsi="Tahoma" w:cs="Tahoma"/>
          <w:b/>
          <w:bCs/>
          <w:sz w:val="22"/>
          <w:szCs w:val="22"/>
        </w:rPr>
        <w:t> :</w:t>
      </w:r>
      <w:r>
        <w:rPr>
          <w:rFonts w:ascii="Tahoma" w:hAnsi="Tahoma" w:cs="Tahoma"/>
          <w:sz w:val="22"/>
          <w:szCs w:val="22"/>
        </w:rPr>
        <w:t xml:space="preserve"> </w:t>
      </w:r>
      <w:r w:rsidRPr="00877EFD">
        <w:rPr>
          <w:rFonts w:ascii="Tahoma" w:hAnsi="Tahoma" w:cs="Tahoma"/>
          <w:sz w:val="22"/>
          <w:szCs w:val="22"/>
        </w:rPr>
        <w:t>Insecticides à large spectre</w:t>
      </w:r>
      <w:r>
        <w:rPr>
          <w:rFonts w:ascii="Tahoma" w:hAnsi="Tahoma" w:cs="Tahoma"/>
          <w:sz w:val="22"/>
          <w:szCs w:val="22"/>
        </w:rPr>
        <w:t xml:space="preserve"> </w:t>
      </w:r>
      <w:r w:rsidRPr="00877EFD">
        <w:rPr>
          <w:rFonts w:ascii="Tahoma" w:hAnsi="Tahoma" w:cs="Tahoma"/>
          <w:sz w:val="22"/>
          <w:szCs w:val="22"/>
        </w:rPr>
        <w:t>utilisés dans les</w:t>
      </w:r>
      <w:r>
        <w:rPr>
          <w:rFonts w:ascii="Tahoma" w:hAnsi="Tahoma" w:cs="Tahoma"/>
          <w:sz w:val="22"/>
          <w:szCs w:val="22"/>
        </w:rPr>
        <w:t xml:space="preserve"> </w:t>
      </w:r>
      <w:r w:rsidRPr="00877EFD">
        <w:rPr>
          <w:rFonts w:ascii="Tahoma" w:hAnsi="Tahoma" w:cs="Tahoma"/>
          <w:sz w:val="22"/>
          <w:szCs w:val="22"/>
        </w:rPr>
        <w:t>cultures végétales, coton, tabac et ri</w:t>
      </w:r>
      <w:r>
        <w:rPr>
          <w:rFonts w:ascii="Tahoma" w:hAnsi="Tahoma" w:cs="Tahoma"/>
          <w:sz w:val="22"/>
          <w:szCs w:val="22"/>
        </w:rPr>
        <w:t xml:space="preserve">z. </w:t>
      </w:r>
      <w:r w:rsidRPr="00877EFD">
        <w:rPr>
          <w:rFonts w:ascii="Tahoma" w:hAnsi="Tahoma" w:cs="Tahoma"/>
          <w:sz w:val="22"/>
          <w:szCs w:val="22"/>
        </w:rPr>
        <w:t>Dérivés de</w:t>
      </w:r>
      <w:r>
        <w:rPr>
          <w:rFonts w:ascii="Tahoma" w:hAnsi="Tahoma" w:cs="Tahoma"/>
          <w:sz w:val="22"/>
          <w:szCs w:val="22"/>
        </w:rPr>
        <w:t xml:space="preserve"> </w:t>
      </w:r>
      <w:r w:rsidRPr="00877EFD">
        <w:rPr>
          <w:rFonts w:ascii="Tahoma" w:hAnsi="Tahoma" w:cs="Tahoma"/>
          <w:sz w:val="22"/>
          <w:szCs w:val="22"/>
        </w:rPr>
        <w:t xml:space="preserve">l’acide carbamique </w:t>
      </w:r>
      <w:r>
        <w:rPr>
          <w:rFonts w:ascii="Tahoma" w:hAnsi="Tahoma" w:cs="Tahoma"/>
          <w:sz w:val="22"/>
          <w:szCs w:val="22"/>
        </w:rPr>
        <w:t>(</w:t>
      </w:r>
      <w:r w:rsidRPr="00877EFD">
        <w:rPr>
          <w:rFonts w:ascii="Tahoma" w:hAnsi="Tahoma" w:cs="Tahoma"/>
          <w:sz w:val="22"/>
          <w:szCs w:val="22"/>
        </w:rPr>
        <w:t>HO-CO-NH2</w:t>
      </w:r>
      <w:r>
        <w:rPr>
          <w:rFonts w:ascii="Tahoma" w:hAnsi="Tahoma" w:cs="Tahoma"/>
          <w:sz w:val="22"/>
          <w:szCs w:val="22"/>
        </w:rPr>
        <w:t xml:space="preserve">). </w:t>
      </w:r>
      <w:r w:rsidRPr="00877EFD">
        <w:rPr>
          <w:rFonts w:ascii="Tahoma" w:hAnsi="Tahoma" w:cs="Tahoma"/>
          <w:sz w:val="22"/>
          <w:szCs w:val="22"/>
        </w:rPr>
        <w:t>Considérés comme moins dangereux</w:t>
      </w:r>
      <w:r>
        <w:rPr>
          <w:rFonts w:ascii="Tahoma" w:hAnsi="Tahoma" w:cs="Tahoma"/>
          <w:sz w:val="22"/>
          <w:szCs w:val="22"/>
        </w:rPr>
        <w:t xml:space="preserve"> </w:t>
      </w:r>
      <w:r w:rsidRPr="00877EFD">
        <w:rPr>
          <w:rFonts w:ascii="Tahoma" w:hAnsi="Tahoma" w:cs="Tahoma"/>
          <w:sz w:val="22"/>
          <w:szCs w:val="22"/>
        </w:rPr>
        <w:t xml:space="preserve">que les </w:t>
      </w:r>
      <w:proofErr w:type="spellStart"/>
      <w:r w:rsidRPr="00877EFD">
        <w:rPr>
          <w:rFonts w:ascii="Tahoma" w:hAnsi="Tahoma" w:cs="Tahoma"/>
          <w:sz w:val="22"/>
          <w:szCs w:val="22"/>
        </w:rPr>
        <w:t>orgnophosphorés</w:t>
      </w:r>
      <w:proofErr w:type="spellEnd"/>
      <w:r w:rsidRPr="00877EFD">
        <w:rPr>
          <w:rFonts w:ascii="Tahoma" w:hAnsi="Tahoma" w:cs="Tahoma"/>
          <w:sz w:val="22"/>
          <w:szCs w:val="22"/>
        </w:rPr>
        <w:t xml:space="preserve"> et moins</w:t>
      </w:r>
      <w:r>
        <w:rPr>
          <w:rFonts w:ascii="Tahoma" w:hAnsi="Tahoma" w:cs="Tahoma"/>
          <w:sz w:val="22"/>
          <w:szCs w:val="22"/>
        </w:rPr>
        <w:t xml:space="preserve"> </w:t>
      </w:r>
      <w:r w:rsidRPr="00877EFD">
        <w:rPr>
          <w:rFonts w:ascii="Tahoma" w:hAnsi="Tahoma" w:cs="Tahoma"/>
          <w:sz w:val="22"/>
          <w:szCs w:val="22"/>
        </w:rPr>
        <w:t>persistants que les organochlorés</w:t>
      </w:r>
      <w:r>
        <w:rPr>
          <w:rFonts w:ascii="Tahoma" w:hAnsi="Tahoma" w:cs="Tahoma"/>
          <w:sz w:val="22"/>
          <w:szCs w:val="22"/>
        </w:rPr>
        <w:t xml:space="preserve">. </w:t>
      </w:r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>Inhibiteurs d’</w:t>
      </w:r>
      <w:proofErr w:type="spellStart"/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>acéthylcholine</w:t>
      </w:r>
      <w:proofErr w:type="spellEnd"/>
      <w:r w:rsidRPr="00452131">
        <w:rPr>
          <w:rFonts w:ascii="Tahoma" w:hAnsi="Tahoma" w:cs="Tahoma"/>
          <w:b/>
          <w:bCs/>
          <w:color w:val="FF0000"/>
          <w:sz w:val="22"/>
          <w:szCs w:val="22"/>
        </w:rPr>
        <w:t xml:space="preserve"> estérase. Rapidement métabolisés par les plantes et les animaux. </w:t>
      </w:r>
    </w:p>
    <w:p w:rsidR="000B47E8" w:rsidRDefault="000B47E8" w:rsidP="000B47E8">
      <w:pPr>
        <w:shd w:val="clear" w:color="auto" w:fill="FFFFFF"/>
        <w:spacing w:before="180" w:after="18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iCs/>
          <w:noProof/>
          <w:color w:val="000000"/>
          <w:kern w:val="36"/>
          <w:sz w:val="22"/>
          <w:szCs w:val="22"/>
        </w:rPr>
        <w:lastRenderedPageBreak/>
        <w:drawing>
          <wp:inline distT="0" distB="0" distL="0" distR="0">
            <wp:extent cx="5581650" cy="37528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E8" w:rsidRPr="009613F4" w:rsidRDefault="000B47E8" w:rsidP="000B47E8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Fig</w:t>
      </w:r>
      <w:r w:rsidRPr="00B81877">
        <w:rPr>
          <w:rFonts w:ascii="Tahoma" w:hAnsi="Tahoma" w:cs="Tahoma"/>
          <w:b/>
          <w:bCs/>
          <w:sz w:val="22"/>
          <w:szCs w:val="22"/>
        </w:rPr>
        <w:t>.</w:t>
      </w:r>
      <w:r w:rsidRPr="00B81877">
        <w:rPr>
          <w:rFonts w:ascii="Tahoma" w:hAnsi="Tahoma" w:cs="Tahoma"/>
          <w:b/>
          <w:sz w:val="22"/>
          <w:szCs w:val="22"/>
        </w:rPr>
        <w:t xml:space="preserve"> </w:t>
      </w:r>
      <w:r w:rsidRPr="009613F4">
        <w:rPr>
          <w:rFonts w:ascii="Tahoma" w:hAnsi="Tahoma" w:cs="Tahoma"/>
          <w:bCs/>
          <w:sz w:val="22"/>
          <w:szCs w:val="22"/>
        </w:rPr>
        <w:t xml:space="preserve">Principales modalités de </w:t>
      </w:r>
      <w:r w:rsidRPr="009613F4">
        <w:rPr>
          <w:rFonts w:ascii="Tahoma" w:hAnsi="Tahoma" w:cs="Tahoma"/>
          <w:bCs/>
          <w:color w:val="000000"/>
          <w:sz w:val="22"/>
          <w:szCs w:val="22"/>
        </w:rPr>
        <w:t>dispersion et de circulation des</w:t>
      </w:r>
      <w:r w:rsidRPr="009613F4">
        <w:rPr>
          <w:rFonts w:ascii="Tahoma" w:hAnsi="Tahoma" w:cs="Tahoma"/>
          <w:bCs/>
          <w:sz w:val="22"/>
          <w:szCs w:val="22"/>
        </w:rPr>
        <w:t xml:space="preserve"> pesticides dans les écosystèmes terrestres et aquatiques.</w:t>
      </w:r>
    </w:p>
    <w:p w:rsidR="000B47E8" w:rsidRDefault="000B47E8" w:rsidP="000B47E8">
      <w:pPr>
        <w:pStyle w:val="Titre1"/>
        <w:rPr>
          <w:rFonts w:ascii="Tahoma" w:hAnsi="Tahoma" w:cs="Tahoma"/>
          <w:color w:val="000000"/>
          <w:sz w:val="28"/>
          <w:szCs w:val="28"/>
        </w:rPr>
      </w:pPr>
    </w:p>
    <w:p w:rsidR="000B47E8" w:rsidRPr="001A1CA4" w:rsidRDefault="000B47E8" w:rsidP="000B47E8">
      <w:pPr>
        <w:pStyle w:val="NormalWeb"/>
        <w:rPr>
          <w:rFonts w:ascii="Tahoma" w:hAnsi="Tahoma" w:cs="Tahoma"/>
          <w:b/>
          <w:color w:val="000000"/>
          <w:sz w:val="22"/>
          <w:szCs w:val="22"/>
        </w:rPr>
      </w:pPr>
      <w:r w:rsidRPr="001A1CA4">
        <w:rPr>
          <w:rFonts w:ascii="Tahoma" w:hAnsi="Tahoma" w:cs="Tahoma"/>
          <w:b/>
          <w:color w:val="000000"/>
          <w:sz w:val="22"/>
          <w:szCs w:val="22"/>
        </w:rPr>
        <w:t>Mécanisme d’action des pesticides :</w:t>
      </w:r>
    </w:p>
    <w:p w:rsidR="000B47E8" w:rsidRPr="00E2149A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63E92">
        <w:rPr>
          <w:rFonts w:ascii="Tahoma" w:hAnsi="Tahoma" w:cs="Tahoma"/>
          <w:color w:val="000000"/>
          <w:sz w:val="22"/>
          <w:szCs w:val="22"/>
        </w:rPr>
        <w:t>Les mécanismes de la toxicité des pesticides ne sont véritablement connus que pour quelques molécules</w:t>
      </w:r>
      <w:r>
        <w:rPr>
          <w:rFonts w:ascii="Tahoma" w:hAnsi="Tahoma" w:cs="Tahoma"/>
          <w:color w:val="000000"/>
          <w:sz w:val="22"/>
          <w:szCs w:val="22"/>
        </w:rPr>
        <w:t xml:space="preserve">, en particulier sur le </w:t>
      </w:r>
      <w:r w:rsidRPr="00E2149A">
        <w:rPr>
          <w:rFonts w:ascii="Tahoma" w:hAnsi="Tahoma" w:cs="Tahoma"/>
          <w:sz w:val="22"/>
          <w:szCs w:val="22"/>
        </w:rPr>
        <w:t>fonctionnement du système nerveux.</w:t>
      </w:r>
    </w:p>
    <w:p w:rsidR="000B47E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985E46">
        <w:rPr>
          <w:rFonts w:ascii="Tahoma" w:hAnsi="Tahoma" w:cs="Tahoma"/>
          <w:b/>
          <w:bCs/>
          <w:noProof/>
          <w:sz w:val="22"/>
          <w:szCs w:val="22"/>
        </w:rPr>
        <w:pict>
          <v:line id="_x0000_s1027" style="position:absolute;left:0;text-align:left;z-index:251660288" from="184.9pt,9.75pt" to="220.9pt,9.75pt">
            <v:stroke endarrow="block"/>
          </v:line>
        </w:pict>
      </w:r>
      <w:r w:rsidRPr="00985E46">
        <w:rPr>
          <w:rFonts w:ascii="Tahoma" w:hAnsi="Tahoma" w:cs="Tahoma"/>
          <w:b/>
          <w:bCs/>
          <w:sz w:val="22"/>
          <w:szCs w:val="22"/>
        </w:rPr>
        <w:t>a-</w:t>
      </w:r>
      <w:r w:rsidRPr="00E2149A">
        <w:rPr>
          <w:rFonts w:ascii="Tahoma" w:hAnsi="Tahoma" w:cs="Tahoma"/>
          <w:sz w:val="22"/>
          <w:szCs w:val="22"/>
        </w:rPr>
        <w:t xml:space="preserve"> organophosphorés et carbamates   </w:t>
      </w:r>
      <w:r>
        <w:rPr>
          <w:rFonts w:ascii="Tahoma" w:hAnsi="Tahoma" w:cs="Tahoma"/>
          <w:sz w:val="22"/>
          <w:szCs w:val="22"/>
        </w:rPr>
        <w:t xml:space="preserve">       </w:t>
      </w:r>
      <w:r w:rsidRPr="00E2149A">
        <w:rPr>
          <w:rFonts w:ascii="Tahoma" w:hAnsi="Tahoma" w:cs="Tahoma"/>
          <w:sz w:val="22"/>
          <w:szCs w:val="22"/>
        </w:rPr>
        <w:t xml:space="preserve"> </w:t>
      </w:r>
      <w:r w:rsidRPr="004D007E">
        <w:rPr>
          <w:rFonts w:ascii="Tahoma" w:hAnsi="Tahoma" w:cs="Tahoma"/>
          <w:b/>
          <w:bCs/>
          <w:sz w:val="22"/>
          <w:szCs w:val="22"/>
        </w:rPr>
        <w:t>inhibition de l’activité de l’</w:t>
      </w:r>
      <w:proofErr w:type="spellStart"/>
      <w:r w:rsidRPr="004D007E">
        <w:rPr>
          <w:rFonts w:ascii="Tahoma" w:hAnsi="Tahoma" w:cs="Tahoma"/>
          <w:b/>
          <w:bCs/>
          <w:sz w:val="22"/>
          <w:szCs w:val="22"/>
        </w:rPr>
        <w:t>Acétyl</w:t>
      </w:r>
      <w:proofErr w:type="spellEnd"/>
      <w:r w:rsidRPr="004D007E">
        <w:rPr>
          <w:rFonts w:ascii="Tahoma" w:hAnsi="Tahoma" w:cs="Tahoma"/>
          <w:b/>
          <w:bCs/>
          <w:sz w:val="22"/>
          <w:szCs w:val="22"/>
        </w:rPr>
        <w:t xml:space="preserve"> Choline Estérase</w:t>
      </w:r>
      <w:r w:rsidRPr="00E2149A">
        <w:rPr>
          <w:rFonts w:ascii="Tahoma" w:hAnsi="Tahoma" w:cs="Tahoma"/>
          <w:sz w:val="22"/>
          <w:szCs w:val="22"/>
        </w:rPr>
        <w:t>.</w:t>
      </w:r>
    </w:p>
    <w:p w:rsidR="000B47E8" w:rsidRPr="00E2149A" w:rsidRDefault="000B47E8" w:rsidP="000B47E8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4552950" cy="3619500"/>
            <wp:effectExtent l="19050" t="0" r="0" b="0"/>
            <wp:docPr id="11" name="Image 1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E8" w:rsidRPr="001D134B" w:rsidRDefault="000B47E8" w:rsidP="000B47E8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1D134B">
        <w:rPr>
          <w:rFonts w:ascii="Tahoma" w:hAnsi="Tahoma" w:cs="Tahoma"/>
          <w:b/>
          <w:bCs/>
          <w:sz w:val="22"/>
          <w:szCs w:val="22"/>
        </w:rPr>
        <w:t>Fig.</w:t>
      </w:r>
      <w:r w:rsidRPr="001D134B">
        <w:rPr>
          <w:rFonts w:ascii="Tahoma" w:hAnsi="Tahoma" w:cs="Tahoma"/>
          <w:sz w:val="22"/>
          <w:szCs w:val="22"/>
        </w:rPr>
        <w:t xml:space="preserve"> Mode d'action des </w:t>
      </w:r>
      <w:proofErr w:type="spellStart"/>
      <w:r w:rsidRPr="001D134B">
        <w:rPr>
          <w:rFonts w:ascii="Tahoma" w:hAnsi="Tahoma" w:cs="Tahoma"/>
          <w:sz w:val="22"/>
          <w:szCs w:val="22"/>
        </w:rPr>
        <w:t>antichloinestérases</w:t>
      </w:r>
      <w:proofErr w:type="spellEnd"/>
      <w:r w:rsidRPr="001D134B">
        <w:rPr>
          <w:rFonts w:ascii="Tahoma" w:hAnsi="Tahoma" w:cs="Tahoma"/>
          <w:sz w:val="22"/>
          <w:szCs w:val="22"/>
        </w:rPr>
        <w:t>.</w:t>
      </w:r>
    </w:p>
    <w:p w:rsidR="000B47E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0B47E8" w:rsidRDefault="000B47E8" w:rsidP="000B47E8">
      <w:pPr>
        <w:autoSpaceDE w:val="0"/>
        <w:autoSpaceDN w:val="0"/>
        <w:adjustRightInd w:val="0"/>
        <w:jc w:val="both"/>
      </w:pPr>
      <w:r w:rsidRPr="00985E46">
        <w:rPr>
          <w:rFonts w:ascii="Tahoma" w:hAnsi="Tahoma" w:cs="Tahoma"/>
          <w:b/>
          <w:bCs/>
          <w:noProof/>
          <w:sz w:val="22"/>
          <w:szCs w:val="22"/>
        </w:rPr>
        <w:pict>
          <v:line id="_x0000_s1028" style="position:absolute;left:0;text-align:left;z-index:251661312" from="309.75pt,6.7pt" to="345.75pt,6.7pt">
            <v:stroke endarrow="block"/>
          </v:line>
        </w:pict>
      </w:r>
      <w:r w:rsidRPr="00985E46">
        <w:rPr>
          <w:rFonts w:ascii="Tahoma" w:hAnsi="Tahoma" w:cs="Tahoma"/>
          <w:b/>
          <w:bCs/>
          <w:sz w:val="22"/>
          <w:szCs w:val="22"/>
        </w:rPr>
        <w:t>b-</w:t>
      </w:r>
      <w:r w:rsidRPr="00E2149A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</w:t>
      </w:r>
      <w:r w:rsidRPr="00E2149A">
        <w:rPr>
          <w:rFonts w:ascii="Tahoma" w:hAnsi="Tahoma" w:cs="Tahoma"/>
          <w:sz w:val="22"/>
          <w:szCs w:val="22"/>
        </w:rPr>
        <w:t>yréthrinoïdes</w:t>
      </w:r>
      <w:proofErr w:type="spellEnd"/>
      <w:r w:rsidRPr="00E2149A">
        <w:rPr>
          <w:rFonts w:ascii="Tahoma" w:hAnsi="Tahoma" w:cs="Tahoma"/>
          <w:sz w:val="22"/>
          <w:szCs w:val="22"/>
        </w:rPr>
        <w:t xml:space="preserve"> et certains </w:t>
      </w:r>
      <w:proofErr w:type="spellStart"/>
      <w:r w:rsidRPr="00E2149A">
        <w:rPr>
          <w:rFonts w:ascii="Tahoma" w:hAnsi="Tahoma" w:cs="Tahoma"/>
          <w:sz w:val="22"/>
          <w:szCs w:val="22"/>
        </w:rPr>
        <w:t>organohalogénés</w:t>
      </w:r>
      <w:proofErr w:type="spellEnd"/>
      <w:r w:rsidRPr="00E2149A">
        <w:rPr>
          <w:rFonts w:ascii="Tahoma" w:hAnsi="Tahoma" w:cs="Tahoma"/>
          <w:sz w:val="22"/>
          <w:szCs w:val="22"/>
        </w:rPr>
        <w:t xml:space="preserve"> (type DDT) </w:t>
      </w:r>
      <w:r w:rsidRPr="00E2149A">
        <w:rPr>
          <w:rFonts w:ascii="Tahoma" w:hAnsi="Tahoma" w:cs="Tahoma"/>
          <w:b/>
          <w:bCs/>
          <w:sz w:val="22"/>
          <w:szCs w:val="22"/>
        </w:rPr>
        <w:t xml:space="preserve">          </w:t>
      </w: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 w:rsidRPr="00E2149A">
        <w:rPr>
          <w:rFonts w:ascii="Tahoma" w:hAnsi="Tahoma" w:cs="Tahoma"/>
          <w:sz w:val="22"/>
          <w:szCs w:val="22"/>
        </w:rPr>
        <w:t>canaux sodiques voltage-</w:t>
      </w:r>
      <w:r w:rsidRPr="003A5528">
        <w:rPr>
          <w:rFonts w:ascii="Tahoma" w:hAnsi="Tahoma" w:cs="Tahoma"/>
          <w:sz w:val="22"/>
          <w:szCs w:val="22"/>
        </w:rPr>
        <w:t>dépendants.</w:t>
      </w:r>
      <w:r w:rsidRPr="001D134B">
        <w:t xml:space="preserve"> </w:t>
      </w:r>
    </w:p>
    <w:p w:rsidR="000B47E8" w:rsidRDefault="000B47E8" w:rsidP="000B47E8">
      <w:pPr>
        <w:autoSpaceDE w:val="0"/>
        <w:autoSpaceDN w:val="0"/>
        <w:adjustRightInd w:val="0"/>
        <w:jc w:val="both"/>
      </w:pPr>
    </w:p>
    <w:p w:rsidR="000B47E8" w:rsidRPr="003A5528" w:rsidRDefault="000B47E8" w:rsidP="000B47E8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5724525" cy="2333625"/>
            <wp:effectExtent l="19050" t="0" r="9525" b="0"/>
            <wp:docPr id="12" name="Image 12" descr="https://www.researchgate.net/profile/Louise_Henault-Ethier2/publication/303819317/figure/fig1/AS:370002181017608@1465226802676/Mode-daction-des-pyrethrinoides-sur-les-neur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researchgate.net/profile/Louise_Henault-Ethier2/publication/303819317/figure/fig1/AS:370002181017608@1465226802676/Mode-daction-des-pyrethrinoides-sur-les-neurones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E8" w:rsidRDefault="000B47E8" w:rsidP="000B47E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D134B">
        <w:rPr>
          <w:rFonts w:ascii="Tahoma" w:hAnsi="Tahoma" w:cs="Tahoma"/>
          <w:b/>
          <w:bCs/>
          <w:sz w:val="22"/>
          <w:szCs w:val="22"/>
        </w:rPr>
        <w:t>Fig.</w:t>
      </w:r>
      <w:r w:rsidRPr="001D134B">
        <w:rPr>
          <w:rFonts w:ascii="Tahoma" w:hAnsi="Tahoma" w:cs="Tahoma"/>
          <w:sz w:val="22"/>
          <w:szCs w:val="22"/>
        </w:rPr>
        <w:t xml:space="preserve"> Mode d'action des </w:t>
      </w:r>
      <w:proofErr w:type="spellStart"/>
      <w:r w:rsidRPr="00E2149A">
        <w:rPr>
          <w:rFonts w:ascii="Tahoma" w:hAnsi="Tahoma" w:cs="Tahoma"/>
          <w:sz w:val="22"/>
          <w:szCs w:val="22"/>
        </w:rPr>
        <w:t>pyréthrinoïdes</w:t>
      </w:r>
      <w:proofErr w:type="spellEnd"/>
      <w:r>
        <w:rPr>
          <w:rFonts w:ascii="Tahoma" w:hAnsi="Tahoma" w:cs="Tahoma"/>
          <w:sz w:val="22"/>
          <w:szCs w:val="22"/>
        </w:rPr>
        <w:t xml:space="preserve"> sur les canaux sodiques. </w:t>
      </w:r>
    </w:p>
    <w:p w:rsidR="000B47E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0B47E8" w:rsidRPr="003A5528" w:rsidRDefault="000B47E8" w:rsidP="000B47E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985E46">
        <w:rPr>
          <w:rFonts w:ascii="Tahoma" w:hAnsi="Tahoma" w:cs="Tahoma"/>
          <w:b/>
          <w:bCs/>
          <w:noProof/>
          <w:sz w:val="22"/>
          <w:szCs w:val="22"/>
        </w:rPr>
        <w:pict>
          <v:line id="_x0000_s1029" style="position:absolute;left:0;text-align:left;z-index:251662336" from="185.25pt,12.6pt" to="221.25pt,12.6pt">
            <v:stroke endarrow="block"/>
          </v:line>
        </w:pict>
      </w:r>
      <w:r w:rsidRPr="00985E46">
        <w:rPr>
          <w:rFonts w:ascii="Tahoma" w:hAnsi="Tahoma" w:cs="Tahoma"/>
          <w:b/>
          <w:bCs/>
          <w:sz w:val="22"/>
          <w:szCs w:val="22"/>
        </w:rPr>
        <w:t>c-</w:t>
      </w:r>
      <w:r w:rsidRPr="003A552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A5528">
        <w:rPr>
          <w:rFonts w:ascii="Tahoma" w:hAnsi="Tahoma" w:cs="Tahoma"/>
          <w:sz w:val="22"/>
          <w:szCs w:val="22"/>
        </w:rPr>
        <w:t>organohalogénés</w:t>
      </w:r>
      <w:proofErr w:type="spellEnd"/>
      <w:r w:rsidRPr="003A5528">
        <w:rPr>
          <w:rFonts w:ascii="Tahoma" w:hAnsi="Tahoma" w:cs="Tahoma"/>
          <w:sz w:val="22"/>
          <w:szCs w:val="22"/>
        </w:rPr>
        <w:t xml:space="preserve"> type </w:t>
      </w:r>
      <w:proofErr w:type="spellStart"/>
      <w:r w:rsidRPr="003A5528">
        <w:rPr>
          <w:rFonts w:ascii="Tahoma" w:hAnsi="Tahoma" w:cs="Tahoma"/>
          <w:sz w:val="22"/>
          <w:szCs w:val="22"/>
        </w:rPr>
        <w:t>dieldrine</w:t>
      </w:r>
      <w:proofErr w:type="spellEnd"/>
      <w:r w:rsidRPr="003A5528"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eastAsia="SymbolMT" w:hAnsi="Tahoma" w:cs="Tahoma"/>
          <w:sz w:val="22"/>
          <w:szCs w:val="22"/>
        </w:rPr>
        <w:t xml:space="preserve">  </w:t>
      </w:r>
      <w:r w:rsidRPr="003A5528">
        <w:rPr>
          <w:rFonts w:ascii="Tahoma" w:hAnsi="Tahoma" w:cs="Tahoma"/>
          <w:sz w:val="22"/>
          <w:szCs w:val="22"/>
        </w:rPr>
        <w:t>liaison au récepteur GABA et inhibition du fonctionnement du canal chlore.</w:t>
      </w:r>
    </w:p>
    <w:p w:rsidR="000B47E8" w:rsidRPr="00B63E92" w:rsidRDefault="000B47E8" w:rsidP="000B47E8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B63E92">
        <w:rPr>
          <w:rFonts w:ascii="Tahoma" w:hAnsi="Tahoma" w:cs="Tahoma"/>
          <w:color w:val="000000"/>
          <w:sz w:val="22"/>
          <w:szCs w:val="22"/>
        </w:rPr>
        <w:t>Les recherches en cours envisagent d’autres modalités d’action de type immunitaire et hormonal.</w:t>
      </w:r>
      <w:r>
        <w:rPr>
          <w:rFonts w:ascii="Tahoma" w:hAnsi="Tahoma" w:cs="Tahoma"/>
          <w:color w:val="000000"/>
          <w:sz w:val="22"/>
          <w:szCs w:val="22"/>
        </w:rPr>
        <w:t>..etc.</w:t>
      </w:r>
    </w:p>
    <w:p w:rsidR="00DC5AD1" w:rsidRDefault="00DC5AD1"/>
    <w:sectPr w:rsidR="00DC5AD1" w:rsidSect="00DC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7E8"/>
    <w:rsid w:val="000B47E8"/>
    <w:rsid w:val="00D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qFormat/>
    <w:rsid w:val="000B47E8"/>
    <w:pPr>
      <w:spacing w:before="100" w:beforeAutospacing="1" w:after="100" w:afterAutospacing="1"/>
      <w:jc w:val="both"/>
      <w:outlineLvl w:val="0"/>
    </w:pPr>
    <w:rPr>
      <w:b/>
      <w:bCs/>
      <w:kern w:val="36"/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47E8"/>
    <w:rPr>
      <w:rFonts w:ascii="Times New Roman" w:eastAsia="Times New Roman" w:hAnsi="Times New Roman" w:cs="Times New Roman"/>
      <w:b/>
      <w:bCs/>
      <w:kern w:val="36"/>
      <w:sz w:val="31"/>
      <w:szCs w:val="31"/>
      <w:lang w:eastAsia="fr-FR"/>
    </w:rPr>
  </w:style>
  <w:style w:type="paragraph" w:styleId="NormalWeb">
    <w:name w:val="Normal (Web)"/>
    <w:basedOn w:val="Normal"/>
    <w:uiPriority w:val="99"/>
    <w:rsid w:val="000B47E8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7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7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2020-03-29T13:40:00Z</dcterms:created>
  <dcterms:modified xsi:type="dcterms:W3CDTF">2020-03-29T13:41:00Z</dcterms:modified>
</cp:coreProperties>
</file>